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BB" w:rsidRDefault="004B0AEA">
      <w:r>
        <w:rPr>
          <w:noProof/>
          <w:lang w:eastAsia="en-GB"/>
        </w:rPr>
        <w:drawing>
          <wp:inline distT="0" distB="0" distL="0" distR="0" wp14:anchorId="670AF722" wp14:editId="2AB7BDD4">
            <wp:extent cx="2272665" cy="1428750"/>
            <wp:effectExtent l="0" t="0" r="0" b="0"/>
            <wp:docPr id="1" name="Picture 1" descr="F:\Marketing\ADMIN\LOGO\New Logo\TW_LOGO_C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Marketing\ADMIN\LOGO\New Logo\TW_LOGO_C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AB" w:rsidRDefault="001022AB"/>
    <w:p w:rsidR="001022AB" w:rsidRDefault="001022AB">
      <w:pPr>
        <w:rPr>
          <w:b/>
          <w:sz w:val="28"/>
        </w:rPr>
      </w:pPr>
      <w:r w:rsidRPr="00361656">
        <w:rPr>
          <w:b/>
          <w:sz w:val="28"/>
        </w:rPr>
        <w:t>Leasehold information for houses</w:t>
      </w:r>
    </w:p>
    <w:p w:rsidR="00361656" w:rsidRDefault="00361656" w:rsidP="00361656">
      <w:pPr>
        <w:rPr>
          <w:sz w:val="36"/>
        </w:rPr>
      </w:pPr>
      <w:r w:rsidRPr="00361656">
        <w:rPr>
          <w:sz w:val="36"/>
        </w:rPr>
        <w:t xml:space="preserve">You are purchasing a leasehold property </w:t>
      </w:r>
      <w:r w:rsidR="004B0AEA">
        <w:rPr>
          <w:sz w:val="36"/>
        </w:rPr>
        <w:t xml:space="preserve">at </w:t>
      </w:r>
      <w:r w:rsidR="00186462">
        <w:rPr>
          <w:sz w:val="36"/>
        </w:rPr>
        <w:t>Poppy Grange</w:t>
      </w:r>
      <w:r>
        <w:rPr>
          <w:sz w:val="36"/>
        </w:rPr>
        <w:t xml:space="preserve"> </w:t>
      </w:r>
      <w:r w:rsidRPr="00361656">
        <w:rPr>
          <w:sz w:val="36"/>
        </w:rPr>
        <w:t>from Taylor Wimpey.</w:t>
      </w:r>
    </w:p>
    <w:p w:rsidR="00361656" w:rsidRPr="00361656" w:rsidRDefault="00361656" w:rsidP="00361656">
      <w:r w:rsidRPr="00361656">
        <w:t xml:space="preserve">The </w:t>
      </w:r>
      <w:r w:rsidR="00EB455C">
        <w:t xml:space="preserve">length of term of the </w:t>
      </w:r>
      <w:r w:rsidRPr="00361656">
        <w:t xml:space="preserve">lease and the initial annual ground rent </w:t>
      </w:r>
      <w:r w:rsidR="006912A6">
        <w:t xml:space="preserve">has been or </w:t>
      </w:r>
      <w:r w:rsidRPr="00361656">
        <w:t xml:space="preserve">will be explained </w:t>
      </w:r>
      <w:r w:rsidR="00FE0F2E">
        <w:t xml:space="preserve">to you </w:t>
      </w:r>
      <w:r w:rsidRPr="00361656">
        <w:t>by our sales executive on site</w:t>
      </w:r>
      <w:r w:rsidR="00FE0F2E">
        <w:t>. I</w:t>
      </w:r>
      <w:r w:rsidR="006912A6">
        <w:t xml:space="preserve">t is also </w:t>
      </w:r>
      <w:r w:rsidR="00FE0F2E">
        <w:t xml:space="preserve">very </w:t>
      </w:r>
      <w:r w:rsidR="006912A6">
        <w:t xml:space="preserve">important that </w:t>
      </w:r>
      <w:r w:rsidRPr="00361656">
        <w:t>your solicito</w:t>
      </w:r>
      <w:r w:rsidR="00B06948">
        <w:t xml:space="preserve">r </w:t>
      </w:r>
      <w:r w:rsidRPr="00361656">
        <w:t>should advise you about the detailed terms of the lease</w:t>
      </w:r>
      <w:r w:rsidR="00EC658D">
        <w:t xml:space="preserve">, including the </w:t>
      </w:r>
      <w:r w:rsidR="00EB455C">
        <w:t xml:space="preserve">ground rent </w:t>
      </w:r>
      <w:r w:rsidR="00EC658D">
        <w:t>review provision</w:t>
      </w:r>
      <w:r w:rsidR="00EB455C">
        <w:t>s</w:t>
      </w:r>
      <w:r w:rsidR="00FE0F2E">
        <w:t>,</w:t>
      </w:r>
      <w:r w:rsidR="00EB455C">
        <w:t xml:space="preserve"> which are explained in brief below</w:t>
      </w:r>
      <w:r w:rsidR="00EC658D">
        <w:t>.</w:t>
      </w:r>
    </w:p>
    <w:p w:rsidR="008B24DE" w:rsidRPr="008B24DE" w:rsidRDefault="00361656" w:rsidP="008B24DE">
      <w:r w:rsidRPr="008B24DE">
        <w:rPr>
          <w:u w:val="single"/>
        </w:rPr>
        <w:t>Leasehold Information</w:t>
      </w:r>
    </w:p>
    <w:p w:rsidR="00361656" w:rsidRPr="008B24DE" w:rsidRDefault="00361656" w:rsidP="008B24DE">
      <w:pPr>
        <w:pStyle w:val="ListParagraph"/>
        <w:numPr>
          <w:ilvl w:val="0"/>
          <w:numId w:val="1"/>
        </w:numPr>
        <w:rPr>
          <w:b/>
        </w:rPr>
      </w:pPr>
      <w:r w:rsidRPr="008B24DE">
        <w:rPr>
          <w:b/>
        </w:rPr>
        <w:t xml:space="preserve">This property is being sold on a leasehold basis. </w:t>
      </w:r>
    </w:p>
    <w:p w:rsidR="00361656" w:rsidRDefault="00361656" w:rsidP="008B24DE">
      <w:pPr>
        <w:pStyle w:val="ListParagraph"/>
        <w:numPr>
          <w:ilvl w:val="0"/>
          <w:numId w:val="1"/>
        </w:numPr>
        <w:rPr>
          <w:b/>
        </w:rPr>
      </w:pPr>
      <w:r w:rsidRPr="008B24DE">
        <w:rPr>
          <w:b/>
        </w:rPr>
        <w:t>The length of term of the lease for this house is</w:t>
      </w:r>
      <w:r w:rsidR="00D17277">
        <w:rPr>
          <w:b/>
        </w:rPr>
        <w:t xml:space="preserve"> 250</w:t>
      </w:r>
      <w:r w:rsidRPr="008B24DE">
        <w:rPr>
          <w:b/>
        </w:rPr>
        <w:t xml:space="preserve"> years </w:t>
      </w:r>
      <w:r w:rsidR="00D17277">
        <w:rPr>
          <w:b/>
        </w:rPr>
        <w:t>from the date of legal completion</w:t>
      </w:r>
      <w:r w:rsidRPr="008B24DE">
        <w:rPr>
          <w:b/>
        </w:rPr>
        <w:t xml:space="preserve">.  </w:t>
      </w:r>
    </w:p>
    <w:p w:rsidR="004E7272" w:rsidRPr="008B24DE" w:rsidRDefault="004E7272" w:rsidP="008B24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Ground rents are in line with the following table:</w:t>
      </w:r>
    </w:p>
    <w:tbl>
      <w:tblPr>
        <w:tblStyle w:val="LightShading-Accent1"/>
        <w:tblpPr w:leftFromText="180" w:rightFromText="180" w:vertAnchor="text" w:horzAnchor="margin" w:tblpY="7"/>
        <w:tblW w:w="9087" w:type="dxa"/>
        <w:tblLook w:val="04A0" w:firstRow="1" w:lastRow="0" w:firstColumn="1" w:lastColumn="0" w:noHBand="0" w:noVBand="1"/>
      </w:tblPr>
      <w:tblGrid>
        <w:gridCol w:w="4215"/>
        <w:gridCol w:w="4872"/>
      </w:tblGrid>
      <w:tr w:rsidR="00544B16" w:rsidTr="00DD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44B16" w:rsidRPr="00D82E56" w:rsidRDefault="00544B16" w:rsidP="00DD001D">
            <w:pPr>
              <w:ind w:left="360"/>
              <w:rPr>
                <w:b w:val="0"/>
                <w:color w:val="auto"/>
                <w:sz w:val="24"/>
                <w:szCs w:val="24"/>
              </w:rPr>
            </w:pPr>
            <w:r w:rsidRPr="00D82E56">
              <w:rPr>
                <w:rStyle w:val="Strong"/>
                <w:b/>
                <w:color w:val="auto"/>
              </w:rPr>
              <w:t xml:space="preserve">Reservation form sales price 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D82E56">
              <w:rPr>
                <w:rStyle w:val="Strong"/>
                <w:b/>
                <w:color w:val="auto"/>
              </w:rPr>
              <w:t>Initial Ground Rent</w:t>
            </w:r>
          </w:p>
        </w:tc>
      </w:tr>
      <w:tr w:rsidR="00544B16" w:rsidTr="00DD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</w:t>
            </w:r>
            <w:r w:rsidR="00186462">
              <w:rPr>
                <w:color w:val="auto"/>
              </w:rPr>
              <w:t>98</w:t>
            </w:r>
            <w:r w:rsidRPr="00D82E56">
              <w:rPr>
                <w:color w:val="auto"/>
              </w:rPr>
              <w:t>,</w:t>
            </w:r>
            <w:r w:rsidR="00186462">
              <w:rPr>
                <w:color w:val="auto"/>
              </w:rPr>
              <w:t>995</w:t>
            </w:r>
            <w:r w:rsidRPr="00D82E56">
              <w:rPr>
                <w:color w:val="auto"/>
              </w:rPr>
              <w:t xml:space="preserve"> - £124,999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£100.00</w:t>
            </w:r>
          </w:p>
        </w:tc>
      </w:tr>
      <w:tr w:rsidR="00544B16" w:rsidTr="00DD0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544B16" w:rsidRDefault="00544B16" w:rsidP="00DD001D">
            <w:pPr>
              <w:pStyle w:val="NormalWeb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44B16">
              <w:rPr>
                <w:rFonts w:asciiTheme="minorHAnsi" w:hAnsiTheme="minorHAnsi"/>
                <w:color w:val="auto"/>
                <w:sz w:val="22"/>
                <w:szCs w:val="22"/>
              </w:rPr>
              <w:t>£125,000 - £149,999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 xml:space="preserve">£125.00 </w:t>
            </w:r>
          </w:p>
        </w:tc>
      </w:tr>
      <w:tr w:rsidR="00544B16" w:rsidTr="00DD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£150,000 - £174,999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£150.00</w:t>
            </w:r>
          </w:p>
        </w:tc>
      </w:tr>
      <w:tr w:rsidR="00544B16" w:rsidTr="00DD0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£175,000 - £199,999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£175.00</w:t>
            </w:r>
          </w:p>
        </w:tc>
      </w:tr>
      <w:tr w:rsidR="00544B16" w:rsidTr="00DD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£200,000 - £224,999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£200.00</w:t>
            </w:r>
          </w:p>
        </w:tc>
      </w:tr>
      <w:tr w:rsidR="00544B16" w:rsidTr="00DD0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£225,000 - £249,999</w:t>
            </w:r>
            <w:bookmarkStart w:id="0" w:name="_GoBack"/>
            <w:bookmarkEnd w:id="0"/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£225.00</w:t>
            </w:r>
          </w:p>
        </w:tc>
      </w:tr>
      <w:tr w:rsidR="00544B16" w:rsidTr="00DD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£250,000 - £274,999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£250.00</w:t>
            </w:r>
          </w:p>
        </w:tc>
      </w:tr>
      <w:tr w:rsidR="00544B16" w:rsidTr="00DD0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44B16" w:rsidRPr="00D82E56" w:rsidRDefault="00544B16" w:rsidP="00DD001D">
            <w:pPr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£275,000 - £299,999</w:t>
            </w:r>
          </w:p>
        </w:tc>
        <w:tc>
          <w:tcPr>
            <w:tcW w:w="4872" w:type="dxa"/>
            <w:hideMark/>
          </w:tcPr>
          <w:p w:rsidR="00544B16" w:rsidRPr="00D82E56" w:rsidRDefault="00544B16" w:rsidP="00DD0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82E56">
              <w:rPr>
                <w:color w:val="auto"/>
              </w:rPr>
              <w:t>£275.00</w:t>
            </w:r>
          </w:p>
        </w:tc>
      </w:tr>
    </w:tbl>
    <w:p w:rsidR="00544B16" w:rsidRDefault="00544B16" w:rsidP="004E7272">
      <w:pPr>
        <w:pStyle w:val="ListParagraph"/>
        <w:rPr>
          <w:b/>
        </w:rPr>
      </w:pPr>
    </w:p>
    <w:p w:rsidR="00D82E56" w:rsidRPr="004E7272" w:rsidRDefault="00361656" w:rsidP="00361656">
      <w:pPr>
        <w:pStyle w:val="ListParagraph"/>
        <w:numPr>
          <w:ilvl w:val="0"/>
          <w:numId w:val="2"/>
        </w:numPr>
        <w:rPr>
          <w:b/>
        </w:rPr>
      </w:pPr>
      <w:r w:rsidRPr="004E7272">
        <w:rPr>
          <w:b/>
        </w:rPr>
        <w:t xml:space="preserve">The ground rent for this house is reviewed every ten years for the life of the </w:t>
      </w:r>
      <w:r w:rsidR="002813D9" w:rsidRPr="004E7272">
        <w:rPr>
          <w:b/>
        </w:rPr>
        <w:t>t</w:t>
      </w:r>
      <w:r w:rsidRPr="004E7272">
        <w:rPr>
          <w:b/>
        </w:rPr>
        <w:t xml:space="preserve">erm </w:t>
      </w:r>
      <w:r w:rsidR="002813D9" w:rsidRPr="004E7272">
        <w:rPr>
          <w:b/>
        </w:rPr>
        <w:t xml:space="preserve">of the lease </w:t>
      </w:r>
      <w:r w:rsidRPr="004E7272">
        <w:rPr>
          <w:b/>
        </w:rPr>
        <w:t xml:space="preserve">and </w:t>
      </w:r>
      <w:r w:rsidR="002813D9" w:rsidRPr="004E7272">
        <w:rPr>
          <w:b/>
        </w:rPr>
        <w:t xml:space="preserve">any </w:t>
      </w:r>
      <w:r w:rsidRPr="004E7272">
        <w:rPr>
          <w:b/>
        </w:rPr>
        <w:t>will be based on the Retail Price Index (RPI)</w:t>
      </w:r>
      <w:r w:rsidR="002813D9" w:rsidRPr="004E7272">
        <w:rPr>
          <w:b/>
        </w:rPr>
        <w:t xml:space="preserve"> or equivalent form of index</w:t>
      </w:r>
      <w:r w:rsidRPr="004E7272">
        <w:rPr>
          <w:b/>
        </w:rPr>
        <w:t>.</w:t>
      </w:r>
    </w:p>
    <w:p w:rsidR="00361656" w:rsidRPr="00D82E56" w:rsidRDefault="00361656" w:rsidP="00361656">
      <w:r w:rsidRPr="00361656">
        <w:rPr>
          <w:u w:val="single"/>
        </w:rPr>
        <w:t>Ownership of the Freehold</w:t>
      </w:r>
    </w:p>
    <w:p w:rsidR="00361656" w:rsidRPr="00361656" w:rsidRDefault="00EB455C" w:rsidP="00361656">
      <w:r>
        <w:t>In common with most developers, i</w:t>
      </w:r>
      <w:r w:rsidR="00361656" w:rsidRPr="00361656">
        <w:t xml:space="preserve">t is not Taylor Wimpey’s policy to retain the ownership of </w:t>
      </w:r>
      <w:r>
        <w:t xml:space="preserve">the </w:t>
      </w:r>
      <w:r w:rsidR="00361656" w:rsidRPr="00361656">
        <w:t>freehold title</w:t>
      </w:r>
      <w:r>
        <w:t xml:space="preserve"> to your property</w:t>
      </w:r>
      <w:r w:rsidR="00361656" w:rsidRPr="00361656">
        <w:t xml:space="preserve"> indefinitely. However, we do recognise that some customers may wish</w:t>
      </w:r>
      <w:r w:rsidR="00361656">
        <w:t xml:space="preserve"> to purchase the freehold title</w:t>
      </w:r>
      <w:r>
        <w:t xml:space="preserve"> at a later stage and we therefore provide our customers with an option to do so, should they so wish</w:t>
      </w:r>
      <w:r w:rsidR="004B0AEA">
        <w:t xml:space="preserve">. </w:t>
      </w:r>
      <w:r w:rsidR="00361656" w:rsidRPr="00361656">
        <w:t xml:space="preserve">Should you wish to purchase the freehold (either at the point of sale or </w:t>
      </w:r>
      <w:r w:rsidR="00361656">
        <w:t xml:space="preserve">at </w:t>
      </w:r>
      <w:r w:rsidR="00361656" w:rsidRPr="00361656">
        <w:t>any</w:t>
      </w:r>
      <w:r w:rsidR="00361656">
        <w:t xml:space="preserve"> </w:t>
      </w:r>
      <w:r w:rsidR="00361656" w:rsidRPr="00361656">
        <w:t xml:space="preserve">time before legal completion of your purchase) </w:t>
      </w:r>
      <w:r w:rsidR="00FE0F2E">
        <w:t xml:space="preserve">then please advise your sales </w:t>
      </w:r>
      <w:r w:rsidR="00FE0F2E">
        <w:lastRenderedPageBreak/>
        <w:t xml:space="preserve">executive. Alternatively, </w:t>
      </w:r>
      <w:r w:rsidR="00361656" w:rsidRPr="00361656">
        <w:t xml:space="preserve">your legal representative should </w:t>
      </w:r>
      <w:r>
        <w:t xml:space="preserve">please </w:t>
      </w:r>
      <w:r w:rsidR="00361656" w:rsidRPr="00361656">
        <w:t xml:space="preserve">contact </w:t>
      </w:r>
      <w:r>
        <w:t xml:space="preserve">the </w:t>
      </w:r>
      <w:r w:rsidR="00361656" w:rsidRPr="00361656">
        <w:t xml:space="preserve">Taylor Wimpey Legal Department </w:t>
      </w:r>
      <w:r w:rsidR="004B0AEA">
        <w:t>at Manchester</w:t>
      </w:r>
      <w:r w:rsidR="00315BE8" w:rsidRPr="00315BE8">
        <w:t xml:space="preserve"> as soon as</w:t>
      </w:r>
      <w:r w:rsidR="00FE0F2E">
        <w:t xml:space="preserve"> practicably possible</w:t>
      </w:r>
      <w:r w:rsidR="00315BE8" w:rsidRPr="00315BE8">
        <w:t xml:space="preserve"> and in good time before the proposed legal completion</w:t>
      </w:r>
      <w:r w:rsidR="00397A64">
        <w:t xml:space="preserve"> </w:t>
      </w:r>
      <w:r w:rsidR="00315BE8">
        <w:t>of your home</w:t>
      </w:r>
      <w:r w:rsidR="00FE0F2E">
        <w:t xml:space="preserve">. The Legal Department </w:t>
      </w:r>
      <w:r w:rsidR="00361656" w:rsidRPr="00361656">
        <w:t xml:space="preserve">will be </w:t>
      </w:r>
      <w:r w:rsidR="00FE0F2E">
        <w:t xml:space="preserve">very </w:t>
      </w:r>
      <w:r w:rsidR="00315BE8">
        <w:t xml:space="preserve">pleased </w:t>
      </w:r>
      <w:r w:rsidR="00361656" w:rsidRPr="00361656">
        <w:t xml:space="preserve">to </w:t>
      </w:r>
      <w:r w:rsidR="00FE0F2E">
        <w:t>work with your legal representative</w:t>
      </w:r>
      <w:r w:rsidR="00361656">
        <w:t xml:space="preserve"> </w:t>
      </w:r>
      <w:r w:rsidR="00361656" w:rsidRPr="00361656">
        <w:t>on the process.</w:t>
      </w:r>
    </w:p>
    <w:p w:rsidR="00361656" w:rsidRPr="00361656" w:rsidRDefault="00FE0F2E" w:rsidP="00361656">
      <w:pPr>
        <w:rPr>
          <w:b/>
          <w:color w:val="FF0000"/>
        </w:rPr>
      </w:pPr>
      <w:r>
        <w:t xml:space="preserve">So as to provide its customers with more time to consider whether to purchase the freehold, unless required by law or regulation, </w:t>
      </w:r>
      <w:r w:rsidR="00361656" w:rsidRPr="00361656">
        <w:t xml:space="preserve">Taylor Wimpey </w:t>
      </w:r>
      <w:r>
        <w:t xml:space="preserve">will </w:t>
      </w:r>
      <w:r w:rsidR="004B0AEA">
        <w:t>not to sell the freehold of</w:t>
      </w:r>
      <w:r w:rsidR="00361656" w:rsidRPr="00361656">
        <w:t xml:space="preserve"> the property </w:t>
      </w:r>
      <w:r w:rsidR="00B06948">
        <w:t xml:space="preserve">for a period of 5 years from the date of legal completion of your purchase of the </w:t>
      </w:r>
      <w:r>
        <w:t>p</w:t>
      </w:r>
      <w:r w:rsidR="008B1334">
        <w:t>roperty.</w:t>
      </w:r>
      <w:r w:rsidR="00361656" w:rsidRPr="00361656">
        <w:t xml:space="preserve">  Thereafter, we will have the right to sell our freehold interest to selected third parties</w:t>
      </w:r>
      <w:r w:rsidR="00315BE8">
        <w:t>.</w:t>
      </w:r>
      <w:r w:rsidR="004B0AEA">
        <w:t xml:space="preserve"> </w:t>
      </w:r>
      <w:r w:rsidR="00EC658D">
        <w:t xml:space="preserve">On the sale of the freehold to a third party </w:t>
      </w:r>
      <w:r w:rsidR="00361656" w:rsidRPr="00361656">
        <w:t xml:space="preserve">the terms of the lease </w:t>
      </w:r>
      <w:r w:rsidR="00DF3204">
        <w:t>that you will have entered into will</w:t>
      </w:r>
      <w:r w:rsidR="004B0AEA">
        <w:t>,</w:t>
      </w:r>
      <w:r w:rsidR="00DF3204">
        <w:t xml:space="preserve"> </w:t>
      </w:r>
      <w:r w:rsidR="00361656" w:rsidRPr="00361656">
        <w:t xml:space="preserve">in no way </w:t>
      </w:r>
      <w:r w:rsidR="00DF3204">
        <w:t xml:space="preserve">be </w:t>
      </w:r>
      <w:r w:rsidR="00361656" w:rsidRPr="00361656">
        <w:t xml:space="preserve">affected by such a transaction taking place.  The </w:t>
      </w:r>
      <w:r w:rsidR="00DF3204">
        <w:t xml:space="preserve">implications of a sale of the freehold by Taylor Wimpey </w:t>
      </w:r>
      <w:r w:rsidR="00D65320">
        <w:t xml:space="preserve">will </w:t>
      </w:r>
      <w:r w:rsidR="00DF3204">
        <w:t>essentially</w:t>
      </w:r>
      <w:r w:rsidR="00361656" w:rsidRPr="00361656">
        <w:t xml:space="preserve"> be that (</w:t>
      </w:r>
      <w:proofErr w:type="spellStart"/>
      <w:r w:rsidR="00361656" w:rsidRPr="00361656">
        <w:t>i</w:t>
      </w:r>
      <w:proofErr w:type="spellEnd"/>
      <w:r w:rsidR="00361656" w:rsidRPr="00361656">
        <w:t xml:space="preserve">) instead of paying your ground rent to Taylor Wimpey, you will pay it to a third party commercial landlord, and (ii) if you wish to purchase the freehold you will need to discuss this with the new landlord, not Taylor Wimpey. </w:t>
      </w:r>
    </w:p>
    <w:p w:rsidR="00B06948" w:rsidRPr="00361656" w:rsidRDefault="00B06948">
      <w:r>
        <w:rPr>
          <w:rFonts w:ascii="Calibri" w:hAnsi="Calibri"/>
          <w:b/>
          <w:bCs/>
          <w:color w:val="000000"/>
        </w:rPr>
        <w:t xml:space="preserve">IMPORTANT :   You </w:t>
      </w:r>
      <w:r w:rsidR="00315BE8">
        <w:rPr>
          <w:rFonts w:ascii="Calibri" w:hAnsi="Calibri"/>
          <w:b/>
          <w:bCs/>
          <w:color w:val="000000"/>
        </w:rPr>
        <w:t xml:space="preserve">are strongly advised that you </w:t>
      </w:r>
      <w:r>
        <w:rPr>
          <w:rFonts w:ascii="Calibri" w:hAnsi="Calibri"/>
          <w:b/>
          <w:bCs/>
          <w:color w:val="000000"/>
        </w:rPr>
        <w:t>should take independent legal advice in relation to the purchase of the Property, including all matters covered by this document</w:t>
      </w:r>
    </w:p>
    <w:sectPr w:rsidR="00B06948" w:rsidRPr="003616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86" w:rsidRDefault="00F94886" w:rsidP="00EC658D">
      <w:pPr>
        <w:spacing w:after="0" w:line="240" w:lineRule="auto"/>
      </w:pPr>
      <w:r>
        <w:separator/>
      </w:r>
    </w:p>
  </w:endnote>
  <w:endnote w:type="continuationSeparator" w:id="0">
    <w:p w:rsidR="00F94886" w:rsidRDefault="00F94886" w:rsidP="00E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8D" w:rsidRDefault="008425AE">
    <w:pPr>
      <w:pStyle w:val="Footer"/>
    </w:pPr>
    <w:r>
      <w:t xml:space="preserve"> (final)</w:t>
    </w:r>
    <w:r w:rsidR="00D17277">
      <w:t xml:space="preserve"> issue rev</w:t>
    </w:r>
    <w:proofErr w:type="gramStart"/>
    <w:r w:rsidR="00D17277">
      <w:t>2</w:t>
    </w:r>
    <w:r w:rsidR="00BA5598">
      <w:t xml:space="preserve"> </w:t>
    </w:r>
    <w:r>
      <w:t xml:space="preserve"> </w:t>
    </w:r>
    <w:r w:rsidR="00D17277">
      <w:t>–</w:t>
    </w:r>
    <w:proofErr w:type="gramEnd"/>
    <w:r w:rsidR="00D17277">
      <w:t xml:space="preserve">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86" w:rsidRDefault="00F94886" w:rsidP="00EC658D">
      <w:pPr>
        <w:spacing w:after="0" w:line="240" w:lineRule="auto"/>
      </w:pPr>
      <w:r>
        <w:separator/>
      </w:r>
    </w:p>
  </w:footnote>
  <w:footnote w:type="continuationSeparator" w:id="0">
    <w:p w:rsidR="00F94886" w:rsidRDefault="00F94886" w:rsidP="00EC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6DEE"/>
    <w:multiLevelType w:val="hybridMultilevel"/>
    <w:tmpl w:val="17FA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3DD7"/>
    <w:multiLevelType w:val="hybridMultilevel"/>
    <w:tmpl w:val="22FE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B"/>
    <w:rsid w:val="000444EF"/>
    <w:rsid w:val="00074DB9"/>
    <w:rsid w:val="000B7D71"/>
    <w:rsid w:val="001022AB"/>
    <w:rsid w:val="00186462"/>
    <w:rsid w:val="001E7B5D"/>
    <w:rsid w:val="002813D9"/>
    <w:rsid w:val="002A7304"/>
    <w:rsid w:val="00315BE8"/>
    <w:rsid w:val="00361656"/>
    <w:rsid w:val="00397A64"/>
    <w:rsid w:val="004248BB"/>
    <w:rsid w:val="00432299"/>
    <w:rsid w:val="004B0AEA"/>
    <w:rsid w:val="004E7272"/>
    <w:rsid w:val="00544B16"/>
    <w:rsid w:val="006912A6"/>
    <w:rsid w:val="007069CE"/>
    <w:rsid w:val="008425AE"/>
    <w:rsid w:val="008B1334"/>
    <w:rsid w:val="008B24DE"/>
    <w:rsid w:val="00902761"/>
    <w:rsid w:val="009566F0"/>
    <w:rsid w:val="009A2188"/>
    <w:rsid w:val="00B06948"/>
    <w:rsid w:val="00B6032E"/>
    <w:rsid w:val="00BA5598"/>
    <w:rsid w:val="00C33472"/>
    <w:rsid w:val="00D010AC"/>
    <w:rsid w:val="00D17277"/>
    <w:rsid w:val="00D21BF0"/>
    <w:rsid w:val="00D22728"/>
    <w:rsid w:val="00D65320"/>
    <w:rsid w:val="00D82E56"/>
    <w:rsid w:val="00D96222"/>
    <w:rsid w:val="00DF3204"/>
    <w:rsid w:val="00E06DDE"/>
    <w:rsid w:val="00EB455C"/>
    <w:rsid w:val="00EC658D"/>
    <w:rsid w:val="00F0778E"/>
    <w:rsid w:val="00F51759"/>
    <w:rsid w:val="00F94886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0262"/>
  <w15:docId w15:val="{D9A7B463-7F01-4BDC-B74F-016716F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8D"/>
  </w:style>
  <w:style w:type="paragraph" w:styleId="Footer">
    <w:name w:val="footer"/>
    <w:basedOn w:val="Normal"/>
    <w:link w:val="FooterChar"/>
    <w:uiPriority w:val="99"/>
    <w:unhideWhenUsed/>
    <w:rsid w:val="00EC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8D"/>
  </w:style>
  <w:style w:type="paragraph" w:styleId="BalloonText">
    <w:name w:val="Balloon Text"/>
    <w:basedOn w:val="Normal"/>
    <w:link w:val="BalloonTextChar"/>
    <w:uiPriority w:val="99"/>
    <w:semiHidden/>
    <w:unhideWhenUsed/>
    <w:rsid w:val="00E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7277"/>
    <w:rPr>
      <w:b/>
      <w:bCs/>
    </w:rPr>
  </w:style>
  <w:style w:type="table" w:styleId="LightShading-Accent1">
    <w:name w:val="Light Shading Accent 1"/>
    <w:basedOn w:val="TableNormal"/>
    <w:uiPriority w:val="60"/>
    <w:rsid w:val="00D82E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2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82E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Bremner - TW Head Office</dc:creator>
  <cp:lastModifiedBy>James Swann - TW Yorkshire</cp:lastModifiedBy>
  <cp:revision>2</cp:revision>
  <cp:lastPrinted>2017-05-15T13:42:00Z</cp:lastPrinted>
  <dcterms:created xsi:type="dcterms:W3CDTF">2019-08-09T10:48:00Z</dcterms:created>
  <dcterms:modified xsi:type="dcterms:W3CDTF">2019-08-09T10:48:00Z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d8bf61-0f65-4899-b083-70c4fdfcae73_Enabled">
    <vt:lpwstr>True</vt:lpwstr>
  </property>
  <property fmtid="{D5CDD505-2E9C-101B-9397-08002B2CF9AE}" pid="3" name="MSIP_Label_94d8bf61-0f65-4899-b083-70c4fdfcae73_SiteId">
    <vt:lpwstr>111bfc7f-a925-48b6-9802-4c6754c35b6f</vt:lpwstr>
  </property>
  <property fmtid="{D5CDD505-2E9C-101B-9397-08002B2CF9AE}" pid="4" name="MSIP_Label_94d8bf61-0f65-4899-b083-70c4fdfcae73_Owner">
    <vt:lpwstr>James.Swann@taylorwimpey.com</vt:lpwstr>
  </property>
  <property fmtid="{D5CDD505-2E9C-101B-9397-08002B2CF9AE}" pid="5" name="MSIP_Label_94d8bf61-0f65-4899-b083-70c4fdfcae73_SetDate">
    <vt:lpwstr>2019-08-09T10:47:32.8758646Z</vt:lpwstr>
  </property>
  <property fmtid="{D5CDD505-2E9C-101B-9397-08002B2CF9AE}" pid="6" name="MSIP_Label_94d8bf61-0f65-4899-b083-70c4fdfcae73_Name">
    <vt:lpwstr>General</vt:lpwstr>
  </property>
  <property fmtid="{D5CDD505-2E9C-101B-9397-08002B2CF9AE}" pid="7" name="MSIP_Label_94d8bf61-0f65-4899-b083-70c4fdfcae73_Application">
    <vt:lpwstr>Microsoft Azure Information Protection</vt:lpwstr>
  </property>
  <property fmtid="{D5CDD505-2E9C-101B-9397-08002B2CF9AE}" pid="8" name="MSIP_Label_94d8bf61-0f65-4899-b083-70c4fdfcae73_Extended_MSFT_Method">
    <vt:lpwstr>Automatic</vt:lpwstr>
  </property>
  <property fmtid="{D5CDD505-2E9C-101B-9397-08002B2CF9AE}" pid="9" name="Sensitivity">
    <vt:lpwstr>General</vt:lpwstr>
  </property>
</Properties>
</file>