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3" w:rsidRPr="00A97806" w:rsidRDefault="002563B3" w:rsidP="006F336D">
      <w:pPr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="Calibri" w:eastAsia="Calibri" w:hAnsi="Calibri"/>
          <w:b/>
          <w:sz w:val="18"/>
          <w:szCs w:val="18"/>
        </w:rPr>
        <w:t>Fut</w:t>
      </w:r>
      <w:r w:rsidRPr="00A97806">
        <w:rPr>
          <w:rFonts w:asciiTheme="minorHAnsi" w:eastAsia="Calibri" w:hAnsiTheme="minorHAnsi"/>
          <w:b/>
          <w:sz w:val="18"/>
          <w:szCs w:val="18"/>
        </w:rPr>
        <w:t>ure Talent</w:t>
      </w:r>
      <w:r w:rsidR="00014400" w:rsidRPr="00A97806">
        <w:rPr>
          <w:rFonts w:asciiTheme="minorHAnsi" w:eastAsia="Calibri" w:hAnsiTheme="minorHAnsi"/>
          <w:b/>
          <w:sz w:val="18"/>
          <w:szCs w:val="18"/>
        </w:rPr>
        <w:t xml:space="preserve"> Manager</w:t>
      </w:r>
    </w:p>
    <w:p w:rsidR="002563B3" w:rsidRPr="00A97806" w:rsidRDefault="001B2E06" w:rsidP="006F336D">
      <w:pPr>
        <w:rPr>
          <w:rFonts w:asciiTheme="minorHAnsi" w:hAnsiTheme="minorHAnsi"/>
          <w:color w:val="3E3E3E"/>
          <w:sz w:val="18"/>
          <w:szCs w:val="18"/>
          <w:lang w:val="en"/>
        </w:rPr>
      </w:pPr>
      <w:r w:rsidRPr="00A97806">
        <w:rPr>
          <w:rFonts w:asciiTheme="minorHAnsi" w:hAnsiTheme="minorHAnsi" w:cs="Arial"/>
          <w:color w:val="444444"/>
          <w:sz w:val="18"/>
          <w:szCs w:val="18"/>
        </w:rPr>
        <w:br/>
      </w:r>
      <w:r w:rsidRPr="00A97806">
        <w:rPr>
          <w:rFonts w:asciiTheme="minorHAnsi" w:hAnsiTheme="minorHAnsi"/>
          <w:color w:val="3E3E3E"/>
          <w:sz w:val="18"/>
          <w:szCs w:val="18"/>
          <w:lang w:val="en"/>
        </w:rPr>
        <w:t>The housebuilding industry is booming and the reported skills shortages in the construction sector confirm the real need for a future pipeline of talent.  Our apprenticeship, management trainee and graduate schemes offer a structured path into our business</w:t>
      </w:r>
    </w:p>
    <w:p w:rsidR="001B2E06" w:rsidRPr="00A97806" w:rsidRDefault="001B2E06" w:rsidP="006F336D">
      <w:pPr>
        <w:rPr>
          <w:rFonts w:asciiTheme="minorHAnsi" w:hAnsiTheme="minorHAnsi"/>
          <w:color w:val="3E3E3E"/>
          <w:sz w:val="18"/>
          <w:szCs w:val="18"/>
          <w:lang w:val="en"/>
        </w:rPr>
      </w:pPr>
    </w:p>
    <w:p w:rsidR="001B2E06" w:rsidRPr="00A97806" w:rsidRDefault="001B2E06" w:rsidP="006F336D">
      <w:pPr>
        <w:rPr>
          <w:rFonts w:asciiTheme="minorHAnsi" w:hAnsiTheme="minorHAnsi"/>
          <w:color w:val="3E3E3E"/>
          <w:sz w:val="18"/>
          <w:szCs w:val="18"/>
          <w:lang w:val="en"/>
        </w:rPr>
      </w:pPr>
      <w:r w:rsidRPr="00A97806">
        <w:rPr>
          <w:rFonts w:asciiTheme="minorHAnsi" w:hAnsiTheme="minorHAnsi"/>
          <w:color w:val="3E3E3E"/>
          <w:sz w:val="18"/>
          <w:szCs w:val="18"/>
          <w:lang w:val="en"/>
        </w:rPr>
        <w:t xml:space="preserve">We </w:t>
      </w:r>
      <w:proofErr w:type="spellStart"/>
      <w:r w:rsidRPr="00A97806">
        <w:rPr>
          <w:rFonts w:asciiTheme="minorHAnsi" w:hAnsiTheme="minorHAnsi"/>
          <w:color w:val="3E3E3E"/>
          <w:sz w:val="18"/>
          <w:szCs w:val="18"/>
          <w:lang w:val="en"/>
        </w:rPr>
        <w:t>realise</w:t>
      </w:r>
      <w:proofErr w:type="spellEnd"/>
      <w:r w:rsidRPr="00A97806">
        <w:rPr>
          <w:rFonts w:asciiTheme="minorHAnsi" w:hAnsiTheme="minorHAnsi"/>
          <w:color w:val="3E3E3E"/>
          <w:sz w:val="18"/>
          <w:szCs w:val="18"/>
          <w:lang w:val="en"/>
        </w:rPr>
        <w:t xml:space="preserve"> we’re building futures for the next generation and </w:t>
      </w:r>
      <w:r w:rsidR="00F529E1">
        <w:rPr>
          <w:rFonts w:asciiTheme="minorHAnsi" w:hAnsiTheme="minorHAnsi"/>
          <w:color w:val="3E3E3E"/>
          <w:sz w:val="18"/>
          <w:szCs w:val="18"/>
          <w:lang w:val="en"/>
        </w:rPr>
        <w:t xml:space="preserve">want to </w:t>
      </w:r>
      <w:r w:rsidRPr="00A97806">
        <w:rPr>
          <w:rFonts w:asciiTheme="minorHAnsi" w:hAnsiTheme="minorHAnsi"/>
          <w:color w:val="3E3E3E"/>
          <w:sz w:val="18"/>
          <w:szCs w:val="18"/>
          <w:lang w:val="en"/>
        </w:rPr>
        <w:t>ensure our schemes offer a good grounding in all areas of the housebuilding industry.  Our future talent receives a broad experience to make sure they are well prepared for their chosen route. Whether they are out on site</w:t>
      </w:r>
      <w:r w:rsidR="00BB4250">
        <w:rPr>
          <w:rFonts w:asciiTheme="minorHAnsi" w:hAnsiTheme="minorHAnsi"/>
          <w:color w:val="3E3E3E"/>
          <w:sz w:val="18"/>
          <w:szCs w:val="18"/>
          <w:lang w:val="en"/>
        </w:rPr>
        <w:t xml:space="preserve"> </w:t>
      </w:r>
      <w:r w:rsidRPr="00A97806">
        <w:rPr>
          <w:rFonts w:asciiTheme="minorHAnsi" w:hAnsiTheme="minorHAnsi"/>
          <w:color w:val="3E3E3E"/>
          <w:sz w:val="18"/>
          <w:szCs w:val="18"/>
          <w:lang w:val="en"/>
        </w:rPr>
        <w:t>or in an office environment, they will be guided and looked after by leaders within our company, making sure they have plenty of opportunit</w:t>
      </w:r>
      <w:r w:rsidR="00BB4250">
        <w:rPr>
          <w:rFonts w:asciiTheme="minorHAnsi" w:hAnsiTheme="minorHAnsi"/>
          <w:color w:val="3E3E3E"/>
          <w:sz w:val="18"/>
          <w:szCs w:val="18"/>
          <w:lang w:val="en"/>
        </w:rPr>
        <w:t>y</w:t>
      </w:r>
      <w:r w:rsidRPr="00A97806">
        <w:rPr>
          <w:rFonts w:asciiTheme="minorHAnsi" w:hAnsiTheme="minorHAnsi"/>
          <w:color w:val="3E3E3E"/>
          <w:sz w:val="18"/>
          <w:szCs w:val="18"/>
          <w:lang w:val="en"/>
        </w:rPr>
        <w:t xml:space="preserve"> to develop a sustainable career with Taylor Wimpey.</w:t>
      </w:r>
    </w:p>
    <w:p w:rsidR="00A97806" w:rsidRPr="00A97806" w:rsidRDefault="00A97806" w:rsidP="006F336D">
      <w:pPr>
        <w:rPr>
          <w:rFonts w:asciiTheme="minorHAnsi" w:hAnsiTheme="minorHAnsi"/>
          <w:color w:val="3E3E3E"/>
          <w:sz w:val="18"/>
          <w:szCs w:val="18"/>
          <w:lang w:val="en"/>
        </w:rPr>
      </w:pPr>
    </w:p>
    <w:p w:rsidR="00A97806" w:rsidRDefault="00A97806" w:rsidP="006F336D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A97806">
        <w:rPr>
          <w:rFonts w:asciiTheme="minorHAnsi" w:eastAsia="Calibri" w:hAnsiTheme="minorHAnsi" w:cs="Arial"/>
          <w:color w:val="000000"/>
          <w:sz w:val="18"/>
          <w:szCs w:val="18"/>
        </w:rPr>
        <w:t xml:space="preserve">We have an exciting new opportunity for someone who is confident, energetic and self-motivated to join our </w:t>
      </w:r>
      <w:r w:rsidR="00F529E1">
        <w:rPr>
          <w:rFonts w:asciiTheme="minorHAnsi" w:eastAsia="Calibri" w:hAnsiTheme="minorHAnsi" w:cs="Arial"/>
          <w:color w:val="000000"/>
          <w:sz w:val="18"/>
          <w:szCs w:val="18"/>
        </w:rPr>
        <w:t>centralised</w:t>
      </w:r>
      <w:r w:rsidRPr="00A97806">
        <w:rPr>
          <w:rFonts w:asciiTheme="minorHAnsi" w:eastAsia="Calibri" w:hAnsiTheme="minorHAnsi" w:cs="Arial"/>
          <w:color w:val="000000"/>
          <w:sz w:val="18"/>
          <w:szCs w:val="18"/>
        </w:rPr>
        <w:t xml:space="preserve"> HR Team as a Future Talent Manager.  </w:t>
      </w:r>
    </w:p>
    <w:p w:rsidR="006F336D" w:rsidRPr="00A97806" w:rsidRDefault="006F336D" w:rsidP="006F336D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404FAE" w:rsidRDefault="00A97806" w:rsidP="006F336D">
      <w:p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r w:rsidRPr="00A97806">
        <w:rPr>
          <w:rFonts w:asciiTheme="minorHAnsi" w:eastAsia="Calibri" w:hAnsiTheme="minorHAnsi" w:cs="Arial"/>
          <w:color w:val="000000"/>
          <w:sz w:val="18"/>
          <w:szCs w:val="18"/>
        </w:rPr>
        <w:t xml:space="preserve">In this </w:t>
      </w:r>
      <w:r w:rsidRPr="00A97806">
        <w:rPr>
          <w:rFonts w:asciiTheme="minorHAnsi" w:eastAsia="Calibri" w:hAnsiTheme="minorHAnsi"/>
          <w:sz w:val="18"/>
          <w:szCs w:val="18"/>
        </w:rPr>
        <w:t>critical</w:t>
      </w:r>
      <w:r w:rsidRPr="00A97806">
        <w:rPr>
          <w:rFonts w:asciiTheme="minorHAnsi" w:eastAsia="Calibri" w:hAnsiTheme="minorHAnsi" w:cs="Arial"/>
          <w:color w:val="000000"/>
          <w:sz w:val="18"/>
          <w:szCs w:val="18"/>
        </w:rPr>
        <w:t xml:space="preserve"> new role </w:t>
      </w:r>
      <w:r w:rsidRPr="00A97806">
        <w:rPr>
          <w:rFonts w:asciiTheme="minorHAnsi" w:eastAsia="Calibri" w:hAnsiTheme="minorHAnsi"/>
          <w:sz w:val="18"/>
          <w:szCs w:val="18"/>
        </w:rPr>
        <w:t>you will be</w:t>
      </w:r>
      <w:r w:rsidRPr="00A97806">
        <w:rPr>
          <w:rFonts w:asciiTheme="minorHAnsi" w:hAnsiTheme="minorHAnsi"/>
          <w:sz w:val="18"/>
          <w:szCs w:val="18"/>
        </w:rPr>
        <w:t xml:space="preserve"> responsible for </w:t>
      </w: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the development and management of the future talent ‘lifecycle’ strategy for Taylor W</w:t>
      </w:r>
      <w:r w:rsidR="00BB4250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i</w:t>
      </w: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 xml:space="preserve">mpey. </w:t>
      </w:r>
      <w:r w:rsidR="00BB4250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You will oversee the</w:t>
      </w: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 xml:space="preserve"> recruitment, </w:t>
      </w:r>
      <w:r w:rsidR="00BB4250"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development and</w:t>
      </w: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 xml:space="preserve"> the subsequent transition of future talent into the business</w:t>
      </w:r>
      <w:r w:rsidR="00BB4250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 xml:space="preserve"> is all run </w:t>
      </w:r>
      <w:r w:rsidR="006F336D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seamlessly</w:t>
      </w:r>
      <w:r w:rsidR="00BB4250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 xml:space="preserve"> and successfully</w:t>
      </w: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.</w:t>
      </w:r>
      <w:r w:rsidR="00BB4250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 xml:space="preserve"> We need someone to work across our resourcing and talent functions to drive the future talent strategy and take it into its next </w:t>
      </w:r>
      <w:r w:rsidR="006F336D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phase</w:t>
      </w:r>
      <w:r w:rsidR="00BB4250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.</w:t>
      </w:r>
    </w:p>
    <w:p w:rsidR="006F336D" w:rsidRPr="00A97806" w:rsidRDefault="006F336D" w:rsidP="006F336D">
      <w:p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</w:p>
    <w:p w:rsidR="00E654BF" w:rsidRDefault="00E654BF" w:rsidP="006F336D">
      <w:pPr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6F336D" w:rsidRPr="00A97806" w:rsidRDefault="006F336D" w:rsidP="006F336D">
      <w:pPr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</w:p>
    <w:p w:rsidR="00A97806" w:rsidRPr="00A97806" w:rsidRDefault="00A97806" w:rsidP="006F336D">
      <w:pPr>
        <w:pStyle w:val="ListParagraph"/>
        <w:numPr>
          <w:ilvl w:val="0"/>
          <w:numId w:val="39"/>
        </w:numPr>
        <w:kinsoku w:val="0"/>
        <w:overflowPunct w:val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</w:pPr>
      <w:r w:rsidRPr="00A97806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Work closely with the Head of Resourcing to design and implement the attraction and recruitment strategy </w:t>
      </w:r>
      <w:proofErr w:type="gramStart"/>
      <w:r w:rsidRPr="00A97806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for </w:t>
      </w:r>
      <w:r w:rsidR="006140F6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 </w:t>
      </w:r>
      <w:r w:rsidR="00B65693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a</w:t>
      </w:r>
      <w:proofErr w:type="gramEnd"/>
      <w:r w:rsidR="00B65693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 specific number of graduates, apprentices and management trainees</w:t>
      </w:r>
      <w:r w:rsidRPr="00A97806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 xml:space="preserve"> each year.</w:t>
      </w:r>
    </w:p>
    <w:p w:rsidR="00A97806" w:rsidRDefault="00A97806" w:rsidP="006F336D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18"/>
          <w:szCs w:val="18"/>
          <w:lang w:val="en"/>
        </w:rPr>
      </w:pPr>
      <w:r w:rsidRPr="00A97806">
        <w:rPr>
          <w:rFonts w:asciiTheme="minorHAnsi" w:hAnsiTheme="minorHAnsi" w:cs="Arial"/>
          <w:sz w:val="18"/>
          <w:szCs w:val="18"/>
          <w:lang w:val="en"/>
        </w:rPr>
        <w:t xml:space="preserve">To design and manage a volume apprentice intake </w:t>
      </w:r>
      <w:proofErr w:type="spellStart"/>
      <w:r w:rsidRPr="00A97806">
        <w:rPr>
          <w:rFonts w:asciiTheme="minorHAnsi" w:hAnsiTheme="minorHAnsi" w:cs="Arial"/>
          <w:sz w:val="18"/>
          <w:szCs w:val="18"/>
          <w:lang w:val="en"/>
        </w:rPr>
        <w:t>programme</w:t>
      </w:r>
      <w:proofErr w:type="spellEnd"/>
      <w:r w:rsidRPr="00A97806">
        <w:rPr>
          <w:rFonts w:asciiTheme="minorHAnsi" w:hAnsiTheme="minorHAnsi" w:cs="Arial"/>
          <w:sz w:val="18"/>
          <w:szCs w:val="18"/>
          <w:lang w:val="en"/>
        </w:rPr>
        <w:t xml:space="preserve"> including induction, development and business assimilation</w:t>
      </w:r>
    </w:p>
    <w:p w:rsidR="00B65693" w:rsidRPr="00A97806" w:rsidRDefault="00B65693" w:rsidP="006F336D">
      <w:pPr>
        <w:pStyle w:val="ListParagraph"/>
        <w:numPr>
          <w:ilvl w:val="0"/>
          <w:numId w:val="39"/>
        </w:numPr>
        <w:rPr>
          <w:rFonts w:asciiTheme="minorHAnsi" w:hAnsiTheme="minorHAnsi" w:cs="Arial"/>
          <w:sz w:val="18"/>
          <w:szCs w:val="18"/>
          <w:lang w:val="en"/>
        </w:rPr>
      </w:pPr>
      <w:r>
        <w:rPr>
          <w:rFonts w:asciiTheme="minorHAnsi" w:hAnsiTheme="minorHAnsi" w:cs="Arial"/>
          <w:sz w:val="18"/>
          <w:szCs w:val="18"/>
          <w:lang w:val="en"/>
        </w:rPr>
        <w:t>To build and maintain local as well as national partnerships with universities, colleges and schools where appropriate to Taylor Wimpey’s entry level recruitment needs</w:t>
      </w:r>
    </w:p>
    <w:p w:rsidR="00A97806" w:rsidRPr="00A97806" w:rsidRDefault="00A97806" w:rsidP="006F336D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To support the business to identify, hire and build internal and external future talent pools.</w:t>
      </w:r>
    </w:p>
    <w:p w:rsidR="00A97806" w:rsidRPr="00A97806" w:rsidRDefault="00A97806" w:rsidP="006F336D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To identify and implement best practice approaches to workforce planning solutions across T</w:t>
      </w:r>
      <w:r w:rsidR="00B65693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aylor Wimpey</w:t>
      </w: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.</w:t>
      </w:r>
    </w:p>
    <w:p w:rsidR="00A97806" w:rsidRPr="00A97806" w:rsidRDefault="00A97806" w:rsidP="006F336D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To provide ongoing support and identification of career pathways for our early careers and talent for the future.</w:t>
      </w:r>
    </w:p>
    <w:p w:rsidR="00A97806" w:rsidRPr="00A97806" w:rsidRDefault="00A97806" w:rsidP="006F336D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>To identify high potential individuals and ensure they are managed accordingly and in line with succession plans.</w:t>
      </w:r>
    </w:p>
    <w:p w:rsidR="00014400" w:rsidRDefault="00A97806" w:rsidP="006F336D">
      <w:pPr>
        <w:pStyle w:val="ListParagraph"/>
        <w:numPr>
          <w:ilvl w:val="0"/>
          <w:numId w:val="39"/>
        </w:num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r w:rsidRPr="00A97806">
        <w:rPr>
          <w:rFonts w:asciiTheme="minorHAnsi" w:hAnsiTheme="minorHAnsi" w:cs="Arial"/>
          <w:color w:val="000000" w:themeColor="text1"/>
          <w:sz w:val="18"/>
          <w:szCs w:val="18"/>
          <w:lang w:val="en"/>
        </w:rPr>
        <w:t xml:space="preserve">Design, develop and deliver best in class learning interventions to  ensure the business has the people capability to meet its future business goals and strategies; </w:t>
      </w:r>
    </w:p>
    <w:p w:rsidR="006F336D" w:rsidRPr="006F336D" w:rsidRDefault="006F336D" w:rsidP="006F336D">
      <w:pPr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</w:p>
    <w:p w:rsidR="00E654BF" w:rsidRDefault="00014400" w:rsidP="006F336D">
      <w:pPr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Theme="minorHAnsi" w:eastAsia="Calibri" w:hAnsiTheme="minorHAnsi"/>
          <w:b/>
          <w:sz w:val="18"/>
          <w:szCs w:val="18"/>
        </w:rPr>
        <w:t>T</w:t>
      </w:r>
      <w:r w:rsidR="00E654BF" w:rsidRPr="00A97806">
        <w:rPr>
          <w:rFonts w:asciiTheme="minorHAnsi" w:eastAsia="Calibri" w:hAnsiTheme="minorHAnsi"/>
          <w:b/>
          <w:sz w:val="18"/>
          <w:szCs w:val="18"/>
        </w:rPr>
        <w:t>he Person:</w:t>
      </w:r>
    </w:p>
    <w:p w:rsidR="006F336D" w:rsidRPr="00A97806" w:rsidRDefault="006F336D" w:rsidP="006F336D">
      <w:pPr>
        <w:rPr>
          <w:rFonts w:asciiTheme="minorHAnsi" w:eastAsia="Calibri" w:hAnsiTheme="minorHAnsi"/>
          <w:b/>
          <w:sz w:val="18"/>
          <w:szCs w:val="18"/>
        </w:rPr>
      </w:pPr>
    </w:p>
    <w:p w:rsidR="00A97806" w:rsidRDefault="00A97806" w:rsidP="006F336D">
      <w:pPr>
        <w:numPr>
          <w:ilvl w:val="0"/>
          <w:numId w:val="42"/>
        </w:numPr>
        <w:rPr>
          <w:rFonts w:asciiTheme="minorHAnsi" w:hAnsiTheme="minorHAnsi" w:cs="Arial"/>
          <w:sz w:val="18"/>
          <w:szCs w:val="18"/>
          <w:lang w:val="en"/>
        </w:rPr>
      </w:pPr>
      <w:r w:rsidRPr="00A97806">
        <w:rPr>
          <w:rFonts w:asciiTheme="minorHAnsi" w:hAnsiTheme="minorHAnsi" w:cs="Arial"/>
          <w:sz w:val="18"/>
          <w:szCs w:val="18"/>
          <w:lang w:val="en"/>
        </w:rPr>
        <w:t xml:space="preserve">A thorough awareness and understanding of the needs (and wants) of the future talent population and in particular how best to structure the development; </w:t>
      </w:r>
    </w:p>
    <w:p w:rsidR="00F529E1" w:rsidRPr="00A97806" w:rsidRDefault="00F529E1" w:rsidP="006F336D">
      <w:pPr>
        <w:numPr>
          <w:ilvl w:val="0"/>
          <w:numId w:val="42"/>
        </w:numPr>
        <w:rPr>
          <w:rFonts w:asciiTheme="minorHAnsi" w:hAnsiTheme="minorHAnsi" w:cs="Arial"/>
          <w:sz w:val="18"/>
          <w:szCs w:val="18"/>
          <w:lang w:val="en"/>
        </w:rPr>
      </w:pPr>
      <w:r>
        <w:rPr>
          <w:rFonts w:asciiTheme="minorHAnsi" w:hAnsiTheme="minorHAnsi" w:cs="Arial"/>
          <w:sz w:val="18"/>
          <w:szCs w:val="18"/>
          <w:lang w:val="en"/>
        </w:rPr>
        <w:t>Previous exposure to resourcing and or development programs for school and university leavers</w:t>
      </w:r>
    </w:p>
    <w:p w:rsidR="00A97806" w:rsidRDefault="00F529E1" w:rsidP="006F336D">
      <w:pPr>
        <w:numPr>
          <w:ilvl w:val="0"/>
          <w:numId w:val="42"/>
        </w:numPr>
        <w:rPr>
          <w:rFonts w:asciiTheme="minorHAnsi" w:hAnsiTheme="minorHAnsi" w:cs="Arial"/>
          <w:sz w:val="18"/>
          <w:szCs w:val="18"/>
          <w:lang w:val="en"/>
        </w:rPr>
      </w:pPr>
      <w:r>
        <w:rPr>
          <w:rFonts w:asciiTheme="minorHAnsi" w:hAnsiTheme="minorHAnsi" w:cs="Arial"/>
          <w:sz w:val="18"/>
          <w:szCs w:val="18"/>
          <w:lang w:val="en"/>
        </w:rPr>
        <w:t>Have worked previously</w:t>
      </w:r>
      <w:r w:rsidRPr="00A97806">
        <w:rPr>
          <w:rFonts w:asciiTheme="minorHAnsi" w:hAnsiTheme="minorHAnsi" w:cs="Arial"/>
          <w:sz w:val="18"/>
          <w:szCs w:val="18"/>
          <w:lang w:val="en"/>
        </w:rPr>
        <w:t xml:space="preserve"> </w:t>
      </w:r>
      <w:r w:rsidR="00A97806" w:rsidRPr="00A97806">
        <w:rPr>
          <w:rFonts w:asciiTheme="minorHAnsi" w:hAnsiTheme="minorHAnsi" w:cs="Arial"/>
          <w:sz w:val="18"/>
          <w:szCs w:val="18"/>
          <w:lang w:val="en"/>
        </w:rPr>
        <w:t xml:space="preserve">with business leaders </w:t>
      </w:r>
      <w:r>
        <w:rPr>
          <w:rFonts w:asciiTheme="minorHAnsi" w:hAnsiTheme="minorHAnsi" w:cs="Arial"/>
          <w:sz w:val="18"/>
          <w:szCs w:val="18"/>
          <w:lang w:val="en"/>
        </w:rPr>
        <w:t>to</w:t>
      </w:r>
      <w:r w:rsidRPr="00A97806">
        <w:rPr>
          <w:rFonts w:asciiTheme="minorHAnsi" w:hAnsiTheme="minorHAnsi" w:cs="Arial"/>
          <w:sz w:val="18"/>
          <w:szCs w:val="18"/>
          <w:lang w:val="en"/>
        </w:rPr>
        <w:t xml:space="preserve"> </w:t>
      </w:r>
      <w:r w:rsidR="00A97806" w:rsidRPr="00A97806">
        <w:rPr>
          <w:rFonts w:asciiTheme="minorHAnsi" w:hAnsiTheme="minorHAnsi" w:cs="Arial"/>
          <w:sz w:val="18"/>
          <w:szCs w:val="18"/>
          <w:lang w:val="en"/>
        </w:rPr>
        <w:t>diagnos</w:t>
      </w:r>
      <w:r>
        <w:rPr>
          <w:rFonts w:asciiTheme="minorHAnsi" w:hAnsiTheme="minorHAnsi" w:cs="Arial"/>
          <w:sz w:val="18"/>
          <w:szCs w:val="18"/>
          <w:lang w:val="en"/>
        </w:rPr>
        <w:t>e</w:t>
      </w:r>
      <w:r w:rsidR="00A97806" w:rsidRPr="00A97806">
        <w:rPr>
          <w:rFonts w:asciiTheme="minorHAnsi" w:hAnsiTheme="minorHAnsi" w:cs="Arial"/>
          <w:sz w:val="18"/>
          <w:szCs w:val="18"/>
          <w:lang w:val="en"/>
        </w:rPr>
        <w:t xml:space="preserve"> individual, team and functional development needs. </w:t>
      </w:r>
    </w:p>
    <w:p w:rsidR="00F529E1" w:rsidRPr="00A97806" w:rsidRDefault="00F529E1" w:rsidP="006F336D">
      <w:pPr>
        <w:numPr>
          <w:ilvl w:val="0"/>
          <w:numId w:val="42"/>
        </w:numPr>
        <w:rPr>
          <w:rFonts w:asciiTheme="minorHAnsi" w:hAnsiTheme="minorHAnsi" w:cs="Arial"/>
          <w:sz w:val="18"/>
          <w:szCs w:val="18"/>
          <w:lang w:val="en"/>
        </w:rPr>
      </w:pPr>
      <w:r>
        <w:rPr>
          <w:rFonts w:asciiTheme="minorHAnsi" w:hAnsiTheme="minorHAnsi" w:cs="Arial"/>
          <w:sz w:val="18"/>
          <w:szCs w:val="18"/>
          <w:lang w:val="en"/>
        </w:rPr>
        <w:t>An existing network of relationships with universities and schools would be desirable</w:t>
      </w:r>
    </w:p>
    <w:p w:rsidR="00014400" w:rsidRDefault="00A97806" w:rsidP="006F336D">
      <w:pPr>
        <w:numPr>
          <w:ilvl w:val="0"/>
          <w:numId w:val="42"/>
        </w:numPr>
        <w:rPr>
          <w:rFonts w:asciiTheme="minorHAnsi" w:hAnsiTheme="minorHAnsi" w:cs="Arial"/>
          <w:sz w:val="18"/>
          <w:szCs w:val="18"/>
          <w:lang w:val="en"/>
        </w:rPr>
      </w:pPr>
      <w:r w:rsidRPr="00A97806">
        <w:rPr>
          <w:rFonts w:asciiTheme="minorHAnsi" w:hAnsiTheme="minorHAnsi" w:cs="Arial"/>
          <w:sz w:val="18"/>
          <w:szCs w:val="18"/>
          <w:lang w:val="en"/>
        </w:rPr>
        <w:t xml:space="preserve">An understanding of the learning cycle, with particular emphasis on enhancing the learning experience and encouraging the wider application of knowledge and skills. </w:t>
      </w:r>
    </w:p>
    <w:p w:rsidR="00F529E1" w:rsidRDefault="00F529E1" w:rsidP="006F336D">
      <w:pPr>
        <w:numPr>
          <w:ilvl w:val="0"/>
          <w:numId w:val="42"/>
        </w:numPr>
        <w:rPr>
          <w:rFonts w:asciiTheme="minorHAnsi" w:hAnsiTheme="minorHAnsi" w:cs="Arial"/>
          <w:sz w:val="18"/>
          <w:szCs w:val="18"/>
          <w:lang w:val="en"/>
        </w:rPr>
      </w:pPr>
      <w:r>
        <w:rPr>
          <w:rFonts w:asciiTheme="minorHAnsi" w:hAnsiTheme="minorHAnsi" w:cs="Arial"/>
          <w:sz w:val="18"/>
          <w:szCs w:val="18"/>
          <w:lang w:val="en"/>
        </w:rPr>
        <w:t xml:space="preserve">Must be able to show an appreciation for the </w:t>
      </w:r>
      <w:r w:rsidR="006F336D">
        <w:rPr>
          <w:rFonts w:asciiTheme="minorHAnsi" w:hAnsiTheme="minorHAnsi" w:cs="Arial"/>
          <w:sz w:val="18"/>
          <w:szCs w:val="18"/>
          <w:lang w:val="en"/>
        </w:rPr>
        <w:t>currently</w:t>
      </w:r>
      <w:r>
        <w:rPr>
          <w:rFonts w:asciiTheme="minorHAnsi" w:hAnsiTheme="minorHAnsi" w:cs="Arial"/>
          <w:sz w:val="18"/>
          <w:szCs w:val="18"/>
          <w:lang w:val="en"/>
        </w:rPr>
        <w:t xml:space="preserve"> skill shortage issues in the housebuilding and wider construction sector</w:t>
      </w:r>
    </w:p>
    <w:p w:rsidR="006F336D" w:rsidRPr="00A97806" w:rsidRDefault="006F336D" w:rsidP="006F336D">
      <w:pPr>
        <w:ind w:left="360"/>
        <w:rPr>
          <w:rFonts w:asciiTheme="minorHAnsi" w:hAnsiTheme="minorHAnsi" w:cs="Arial"/>
          <w:sz w:val="18"/>
          <w:szCs w:val="18"/>
          <w:lang w:val="en"/>
        </w:rPr>
      </w:pPr>
    </w:p>
    <w:p w:rsidR="00F529E1" w:rsidRDefault="00E654BF" w:rsidP="006F336D">
      <w:pPr>
        <w:pStyle w:val="bullet2"/>
        <w:ind w:left="0" w:firstLine="0"/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6F336D" w:rsidRPr="006F336D" w:rsidRDefault="006F336D" w:rsidP="006F336D">
      <w:pPr>
        <w:pStyle w:val="bullet2"/>
        <w:ind w:left="0" w:firstLine="0"/>
        <w:rPr>
          <w:rFonts w:asciiTheme="minorHAnsi" w:hAnsiTheme="minorHAnsi"/>
          <w:sz w:val="18"/>
          <w:szCs w:val="18"/>
        </w:rPr>
      </w:pPr>
    </w:p>
    <w:p w:rsidR="00E654BF" w:rsidRDefault="00E654BF" w:rsidP="006F336D">
      <w:pPr>
        <w:rPr>
          <w:rFonts w:asciiTheme="minorHAnsi" w:eastAsia="Calibri" w:hAnsiTheme="minorHAnsi"/>
          <w:b/>
          <w:sz w:val="18"/>
          <w:szCs w:val="18"/>
        </w:rPr>
      </w:pPr>
      <w:r w:rsidRPr="00A97806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6F336D" w:rsidRPr="00A97806" w:rsidRDefault="006F336D" w:rsidP="006F336D">
      <w:pPr>
        <w:rPr>
          <w:rFonts w:asciiTheme="minorHAnsi" w:eastAsia="Calibri" w:hAnsiTheme="minorHAnsi"/>
          <w:b/>
          <w:sz w:val="18"/>
          <w:szCs w:val="18"/>
        </w:rPr>
      </w:pPr>
    </w:p>
    <w:p w:rsidR="00E654BF" w:rsidRDefault="00E654BF" w:rsidP="006F336D">
      <w:pPr>
        <w:rPr>
          <w:rFonts w:asciiTheme="minorHAnsi" w:eastAsia="Calibri" w:hAnsiTheme="minorHAnsi"/>
          <w:sz w:val="18"/>
          <w:szCs w:val="18"/>
        </w:rPr>
      </w:pPr>
      <w:r w:rsidRPr="00A97806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6F336D" w:rsidRPr="00A97806" w:rsidRDefault="006F336D" w:rsidP="006F336D">
      <w:pPr>
        <w:rPr>
          <w:rFonts w:asciiTheme="minorHAnsi" w:eastAsia="Calibri" w:hAnsiTheme="minorHAnsi"/>
          <w:sz w:val="18"/>
          <w:szCs w:val="18"/>
        </w:rPr>
      </w:pPr>
    </w:p>
    <w:p w:rsidR="00E654BF" w:rsidRDefault="00E654BF" w:rsidP="006F336D">
      <w:pPr>
        <w:rPr>
          <w:rFonts w:asciiTheme="minorHAnsi" w:eastAsia="Calibri" w:hAnsiTheme="minorHAnsi"/>
          <w:sz w:val="18"/>
          <w:szCs w:val="18"/>
        </w:rPr>
      </w:pPr>
      <w:r w:rsidRPr="00A97806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6F336D" w:rsidRPr="00A97806" w:rsidRDefault="006F336D" w:rsidP="006F336D">
      <w:pPr>
        <w:rPr>
          <w:rFonts w:asciiTheme="minorHAnsi" w:eastAsia="Calibri" w:hAnsiTheme="minorHAnsi"/>
          <w:sz w:val="18"/>
          <w:szCs w:val="18"/>
        </w:rPr>
      </w:pPr>
    </w:p>
    <w:p w:rsidR="005C2115" w:rsidRPr="00A97806" w:rsidRDefault="00E654BF" w:rsidP="006F336D">
      <w:pPr>
        <w:rPr>
          <w:rFonts w:asciiTheme="minorHAnsi" w:eastAsia="Calibri" w:hAnsiTheme="minorHAnsi"/>
          <w:sz w:val="18"/>
          <w:szCs w:val="18"/>
        </w:rPr>
      </w:pPr>
      <w:r w:rsidRPr="00A97806">
        <w:rPr>
          <w:rFonts w:asciiTheme="minorHAnsi" w:eastAsia="Calibri" w:hAnsiTheme="minorHAns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A97806">
        <w:rPr>
          <w:rFonts w:asciiTheme="minorHAnsi" w:eastAsia="Calibri" w:hAnsiTheme="minorHAns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  <w:r w:rsidR="00E33787" w:rsidRPr="00A97806">
        <w:rPr>
          <w:rFonts w:asciiTheme="minorHAnsi" w:hAnsiTheme="minorHAnsi" w:cs="Arial"/>
          <w:b/>
          <w:sz w:val="18"/>
          <w:szCs w:val="18"/>
        </w:rPr>
        <w:t xml:space="preserve"> </w:t>
      </w:r>
    </w:p>
    <w:sectPr w:rsidR="005C2115" w:rsidRPr="00A97806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67" w:rsidRDefault="00215867">
      <w:r>
        <w:separator/>
      </w:r>
    </w:p>
  </w:endnote>
  <w:endnote w:type="continuationSeparator" w:id="0">
    <w:p w:rsidR="00215867" w:rsidRDefault="0021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67" w:rsidRDefault="00215867">
      <w:r>
        <w:separator/>
      </w:r>
    </w:p>
  </w:footnote>
  <w:footnote w:type="continuationSeparator" w:id="0">
    <w:p w:rsidR="00215867" w:rsidRDefault="0021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B2365"/>
    <w:multiLevelType w:val="multilevel"/>
    <w:tmpl w:val="FF027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FA0D86"/>
    <w:multiLevelType w:val="hybridMultilevel"/>
    <w:tmpl w:val="E6A2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96B06"/>
    <w:multiLevelType w:val="hybridMultilevel"/>
    <w:tmpl w:val="4502C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4FB06016"/>
    <w:multiLevelType w:val="hybridMultilevel"/>
    <w:tmpl w:val="07327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F7C7D"/>
    <w:multiLevelType w:val="hybridMultilevel"/>
    <w:tmpl w:val="3A88D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31"/>
  </w:num>
  <w:num w:numId="4">
    <w:abstractNumId w:val="3"/>
  </w:num>
  <w:num w:numId="5">
    <w:abstractNumId w:val="7"/>
  </w:num>
  <w:num w:numId="6">
    <w:abstractNumId w:val="38"/>
  </w:num>
  <w:num w:numId="7">
    <w:abstractNumId w:val="30"/>
  </w:num>
  <w:num w:numId="8">
    <w:abstractNumId w:val="14"/>
  </w:num>
  <w:num w:numId="9">
    <w:abstractNumId w:val="37"/>
  </w:num>
  <w:num w:numId="10">
    <w:abstractNumId w:val="41"/>
  </w:num>
  <w:num w:numId="11">
    <w:abstractNumId w:val="5"/>
  </w:num>
  <w:num w:numId="12">
    <w:abstractNumId w:val="17"/>
  </w:num>
  <w:num w:numId="13">
    <w:abstractNumId w:val="11"/>
  </w:num>
  <w:num w:numId="14">
    <w:abstractNumId w:val="32"/>
  </w:num>
  <w:num w:numId="15">
    <w:abstractNumId w:val="22"/>
  </w:num>
  <w:num w:numId="16">
    <w:abstractNumId w:val="33"/>
  </w:num>
  <w:num w:numId="17">
    <w:abstractNumId w:val="26"/>
  </w:num>
  <w:num w:numId="18">
    <w:abstractNumId w:val="35"/>
  </w:num>
  <w:num w:numId="19">
    <w:abstractNumId w:val="10"/>
  </w:num>
  <w:num w:numId="20">
    <w:abstractNumId w:val="19"/>
  </w:num>
  <w:num w:numId="21">
    <w:abstractNumId w:val="21"/>
  </w:num>
  <w:num w:numId="22">
    <w:abstractNumId w:val="4"/>
  </w:num>
  <w:num w:numId="23">
    <w:abstractNumId w:val="29"/>
  </w:num>
  <w:num w:numId="24">
    <w:abstractNumId w:val="23"/>
  </w:num>
  <w:num w:numId="25">
    <w:abstractNumId w:val="12"/>
  </w:num>
  <w:num w:numId="26">
    <w:abstractNumId w:val="0"/>
  </w:num>
  <w:num w:numId="27">
    <w:abstractNumId w:val="6"/>
  </w:num>
  <w:num w:numId="28">
    <w:abstractNumId w:val="28"/>
  </w:num>
  <w:num w:numId="29">
    <w:abstractNumId w:val="25"/>
  </w:num>
  <w:num w:numId="30">
    <w:abstractNumId w:val="40"/>
  </w:num>
  <w:num w:numId="31">
    <w:abstractNumId w:val="16"/>
  </w:num>
  <w:num w:numId="32">
    <w:abstractNumId w:val="13"/>
  </w:num>
  <w:num w:numId="33">
    <w:abstractNumId w:val="15"/>
  </w:num>
  <w:num w:numId="34">
    <w:abstractNumId w:val="27"/>
  </w:num>
  <w:num w:numId="35">
    <w:abstractNumId w:val="2"/>
  </w:num>
  <w:num w:numId="36">
    <w:abstractNumId w:val="39"/>
  </w:num>
  <w:num w:numId="37">
    <w:abstractNumId w:val="20"/>
  </w:num>
  <w:num w:numId="38">
    <w:abstractNumId w:val="18"/>
  </w:num>
  <w:num w:numId="39">
    <w:abstractNumId w:val="24"/>
  </w:num>
  <w:num w:numId="40">
    <w:abstractNumId w:val="34"/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3E8D"/>
    <w:rsid w:val="00004984"/>
    <w:rsid w:val="00014400"/>
    <w:rsid w:val="00035418"/>
    <w:rsid w:val="00037868"/>
    <w:rsid w:val="000427EC"/>
    <w:rsid w:val="00051C08"/>
    <w:rsid w:val="000843D1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B2E06"/>
    <w:rsid w:val="001D147B"/>
    <w:rsid w:val="001E1733"/>
    <w:rsid w:val="00206E3D"/>
    <w:rsid w:val="00215867"/>
    <w:rsid w:val="002443F1"/>
    <w:rsid w:val="00254C2A"/>
    <w:rsid w:val="002563B3"/>
    <w:rsid w:val="002F1E5D"/>
    <w:rsid w:val="00313E35"/>
    <w:rsid w:val="00324E59"/>
    <w:rsid w:val="00326D86"/>
    <w:rsid w:val="00331A17"/>
    <w:rsid w:val="00342D8E"/>
    <w:rsid w:val="00375230"/>
    <w:rsid w:val="0039200C"/>
    <w:rsid w:val="003A2878"/>
    <w:rsid w:val="003B136E"/>
    <w:rsid w:val="003F06FD"/>
    <w:rsid w:val="003F3C4C"/>
    <w:rsid w:val="003F7F53"/>
    <w:rsid w:val="004009F8"/>
    <w:rsid w:val="00404FAE"/>
    <w:rsid w:val="00490EC2"/>
    <w:rsid w:val="004B5135"/>
    <w:rsid w:val="004F2272"/>
    <w:rsid w:val="004F3F97"/>
    <w:rsid w:val="00523814"/>
    <w:rsid w:val="005244CD"/>
    <w:rsid w:val="00544400"/>
    <w:rsid w:val="00563316"/>
    <w:rsid w:val="0057345B"/>
    <w:rsid w:val="005C2115"/>
    <w:rsid w:val="005C7A61"/>
    <w:rsid w:val="00605ACB"/>
    <w:rsid w:val="006140F6"/>
    <w:rsid w:val="006279E0"/>
    <w:rsid w:val="00644C05"/>
    <w:rsid w:val="00661370"/>
    <w:rsid w:val="00687B42"/>
    <w:rsid w:val="006939B5"/>
    <w:rsid w:val="00696FE1"/>
    <w:rsid w:val="006B304F"/>
    <w:rsid w:val="006F0181"/>
    <w:rsid w:val="006F336D"/>
    <w:rsid w:val="006F56FD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31A16"/>
    <w:rsid w:val="00A3311A"/>
    <w:rsid w:val="00A93059"/>
    <w:rsid w:val="00A97806"/>
    <w:rsid w:val="00AA563C"/>
    <w:rsid w:val="00AC614D"/>
    <w:rsid w:val="00AF1AE3"/>
    <w:rsid w:val="00B06181"/>
    <w:rsid w:val="00B43CE8"/>
    <w:rsid w:val="00B46457"/>
    <w:rsid w:val="00B54C56"/>
    <w:rsid w:val="00B55080"/>
    <w:rsid w:val="00B65693"/>
    <w:rsid w:val="00B72F58"/>
    <w:rsid w:val="00B853C8"/>
    <w:rsid w:val="00B9191F"/>
    <w:rsid w:val="00B93651"/>
    <w:rsid w:val="00BA78DA"/>
    <w:rsid w:val="00BB3293"/>
    <w:rsid w:val="00BB4250"/>
    <w:rsid w:val="00BE0923"/>
    <w:rsid w:val="00BF7B2E"/>
    <w:rsid w:val="00C11094"/>
    <w:rsid w:val="00C5225D"/>
    <w:rsid w:val="00C6301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2615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14A79"/>
    <w:rsid w:val="00E25C00"/>
    <w:rsid w:val="00E33787"/>
    <w:rsid w:val="00E3508C"/>
    <w:rsid w:val="00E5711A"/>
    <w:rsid w:val="00E654BF"/>
    <w:rsid w:val="00E71CE3"/>
    <w:rsid w:val="00E76284"/>
    <w:rsid w:val="00EB5417"/>
    <w:rsid w:val="00EB6621"/>
    <w:rsid w:val="00F0246E"/>
    <w:rsid w:val="00F117C1"/>
    <w:rsid w:val="00F27794"/>
    <w:rsid w:val="00F529E1"/>
    <w:rsid w:val="00F5637E"/>
    <w:rsid w:val="00F65759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EA21-C3FA-433E-95C2-E4CC18F9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4082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Mark Davis - TW Head Office</cp:lastModifiedBy>
  <cp:revision>3</cp:revision>
  <cp:lastPrinted>2013-04-02T07:01:00Z</cp:lastPrinted>
  <dcterms:created xsi:type="dcterms:W3CDTF">2016-10-03T10:36:00Z</dcterms:created>
  <dcterms:modified xsi:type="dcterms:W3CDTF">2016-10-04T11:28:00Z</dcterms:modified>
</cp:coreProperties>
</file>