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0644" w14:textId="5F03280B" w:rsidR="00E654BF" w:rsidRDefault="00A67CD4" w:rsidP="009D4740">
      <w:pPr>
        <w:rPr>
          <w:rFonts w:asciiTheme="minorHAnsi" w:eastAsia="Calibri" w:hAnsiTheme="minorHAnsi"/>
          <w:b/>
          <w:sz w:val="20"/>
          <w:szCs w:val="20"/>
        </w:rPr>
      </w:pPr>
      <w:r>
        <w:rPr>
          <w:rFonts w:asciiTheme="minorHAnsi" w:eastAsia="Calibri" w:hAnsiTheme="minorHAnsi"/>
          <w:b/>
          <w:sz w:val="20"/>
          <w:szCs w:val="20"/>
        </w:rPr>
        <w:t>Head of Group Reporting</w:t>
      </w:r>
    </w:p>
    <w:p w14:paraId="2A43FFC7" w14:textId="77777777" w:rsidR="009D4740" w:rsidRPr="00340FA0" w:rsidRDefault="009D4740" w:rsidP="009D4740">
      <w:pPr>
        <w:rPr>
          <w:rFonts w:asciiTheme="minorHAnsi" w:eastAsia="Calibri" w:hAnsiTheme="minorHAnsi"/>
          <w:b/>
          <w:sz w:val="20"/>
          <w:szCs w:val="20"/>
        </w:rPr>
      </w:pPr>
    </w:p>
    <w:p w14:paraId="708488C3" w14:textId="579B796C" w:rsidR="00305028" w:rsidRPr="00340FA0" w:rsidRDefault="00A67CD4" w:rsidP="009D4740">
      <w:pPr>
        <w:jc w:val="both"/>
        <w:rPr>
          <w:rFonts w:asciiTheme="minorHAnsi" w:eastAsia="Calibri" w:hAnsiTheme="minorHAnsi"/>
          <w:b/>
          <w:sz w:val="20"/>
          <w:szCs w:val="20"/>
        </w:rPr>
      </w:pPr>
      <w:r w:rsidRPr="00A67CD4">
        <w:rPr>
          <w:rFonts w:asciiTheme="minorHAnsi" w:eastAsia="Calibri" w:hAnsiTheme="minorHAnsi" w:cs="Arial"/>
          <w:sz w:val="20"/>
          <w:szCs w:val="20"/>
        </w:rPr>
        <w:t xml:space="preserve">The Head of Group Reporting is a key member of the Group Finance team within Head Office, leading the delivery of accounting and reporting processes for the Group.  The role designs and manages robust processes for group consolidation of both monthly results and forecast/ plan information, and the delivery of statutory reporting for the Group and solus accounts.  The role also supports the business in the design of technical accounting solutions for business </w:t>
      </w:r>
      <w:r w:rsidR="00551031" w:rsidRPr="00A67CD4">
        <w:rPr>
          <w:rFonts w:asciiTheme="minorHAnsi" w:eastAsia="Calibri" w:hAnsiTheme="minorHAnsi" w:cs="Arial"/>
          <w:sz w:val="20"/>
          <w:szCs w:val="20"/>
        </w:rPr>
        <w:t>operations and</w:t>
      </w:r>
      <w:r w:rsidRPr="00A67CD4">
        <w:rPr>
          <w:rFonts w:asciiTheme="minorHAnsi" w:eastAsia="Calibri" w:hAnsiTheme="minorHAnsi" w:cs="Arial"/>
          <w:sz w:val="20"/>
          <w:szCs w:val="20"/>
        </w:rPr>
        <w:t xml:space="preserve"> is a key contact for the external audit.  Reporting into the Group Financial Controller, the role has two direct reports and works closely with the business unit finance teams in delivery of robust financial accounting, controls and reporting.</w:t>
      </w:r>
    </w:p>
    <w:p w14:paraId="1433980F" w14:textId="77777777" w:rsidR="00A67CD4" w:rsidRDefault="00A67CD4" w:rsidP="009D4740">
      <w:pPr>
        <w:rPr>
          <w:rFonts w:asciiTheme="minorHAnsi" w:eastAsia="Calibri" w:hAnsiTheme="minorHAnsi"/>
          <w:b/>
          <w:sz w:val="20"/>
          <w:szCs w:val="20"/>
        </w:rPr>
      </w:pPr>
    </w:p>
    <w:p w14:paraId="036CD5F7" w14:textId="77777777" w:rsidR="00A67CD4" w:rsidRDefault="00A67CD4" w:rsidP="009D4740">
      <w:pPr>
        <w:rPr>
          <w:rFonts w:asciiTheme="minorHAnsi" w:eastAsia="Calibri" w:hAnsiTheme="minorHAnsi"/>
          <w:b/>
          <w:sz w:val="20"/>
          <w:szCs w:val="20"/>
        </w:rPr>
      </w:pPr>
    </w:p>
    <w:p w14:paraId="4D35F74F" w14:textId="1A5D2BFA" w:rsidR="00500291" w:rsidRDefault="00E654BF" w:rsidP="009D4740">
      <w:pPr>
        <w:rPr>
          <w:rFonts w:asciiTheme="minorHAnsi" w:eastAsia="Calibri" w:hAnsiTheme="minorHAnsi"/>
          <w:b/>
          <w:sz w:val="20"/>
          <w:szCs w:val="20"/>
        </w:rPr>
      </w:pPr>
      <w:r w:rsidRPr="00340FA0">
        <w:rPr>
          <w:rFonts w:asciiTheme="minorHAnsi" w:eastAsia="Calibri" w:hAnsiTheme="minorHAnsi"/>
          <w:b/>
          <w:sz w:val="20"/>
          <w:szCs w:val="20"/>
        </w:rPr>
        <w:t>The Role:</w:t>
      </w:r>
    </w:p>
    <w:p w14:paraId="056DFA32" w14:textId="77777777" w:rsidR="00A67CD4" w:rsidRDefault="00A67CD4" w:rsidP="00A67CD4">
      <w:pPr>
        <w:rPr>
          <w:rFonts w:asciiTheme="minorHAnsi" w:eastAsia="Calibri" w:hAnsiTheme="minorHAnsi"/>
          <w:b/>
          <w:sz w:val="20"/>
          <w:szCs w:val="20"/>
        </w:rPr>
      </w:pPr>
    </w:p>
    <w:p w14:paraId="6591C902" w14:textId="28F62173" w:rsidR="00A67CD4" w:rsidRPr="00A67CD4" w:rsidRDefault="00A67CD4" w:rsidP="00A67CD4">
      <w:pPr>
        <w:rPr>
          <w:rFonts w:asciiTheme="minorHAnsi" w:eastAsia="Calibri" w:hAnsiTheme="minorHAnsi"/>
          <w:sz w:val="20"/>
          <w:szCs w:val="20"/>
        </w:rPr>
      </w:pPr>
      <w:r w:rsidRPr="00A67CD4">
        <w:rPr>
          <w:rFonts w:asciiTheme="minorHAnsi" w:eastAsia="Calibri" w:hAnsiTheme="minorHAnsi"/>
          <w:sz w:val="20"/>
          <w:szCs w:val="20"/>
        </w:rPr>
        <w:t>Accounting &amp; Reporting</w:t>
      </w:r>
    </w:p>
    <w:p w14:paraId="24D94BB6" w14:textId="77777777" w:rsidR="00A67CD4" w:rsidRPr="00A67CD4" w:rsidRDefault="00A67CD4" w:rsidP="00A67CD4">
      <w:pPr>
        <w:pStyle w:val="ListParagraph"/>
        <w:numPr>
          <w:ilvl w:val="0"/>
          <w:numId w:val="5"/>
        </w:numPr>
        <w:rPr>
          <w:rFonts w:asciiTheme="minorHAnsi" w:hAnsiTheme="minorHAnsi"/>
          <w:sz w:val="20"/>
          <w:szCs w:val="20"/>
        </w:rPr>
      </w:pPr>
      <w:r w:rsidRPr="00A67CD4">
        <w:rPr>
          <w:rFonts w:asciiTheme="minorHAnsi" w:hAnsiTheme="minorHAnsi"/>
          <w:sz w:val="20"/>
          <w:szCs w:val="20"/>
        </w:rPr>
        <w:t xml:space="preserve">Lead the Group’s month end close process.  Issue concise but informative guidance to the groupwide finance teams, encouraging timely and accurate submission by the business unit finance teams.  Review the consolidated month end accounts for structural accuracy and for completeness of non-standard provisions, before release to the Group Head of Business Finance. </w:t>
      </w:r>
    </w:p>
    <w:p w14:paraId="3F3A53DE" w14:textId="77777777" w:rsidR="00A67CD4" w:rsidRPr="00A67CD4" w:rsidRDefault="00A67CD4" w:rsidP="00A67CD4">
      <w:pPr>
        <w:pStyle w:val="ListParagraph"/>
        <w:numPr>
          <w:ilvl w:val="0"/>
          <w:numId w:val="5"/>
        </w:numPr>
        <w:rPr>
          <w:rFonts w:asciiTheme="minorHAnsi" w:hAnsiTheme="minorHAnsi"/>
          <w:sz w:val="20"/>
          <w:szCs w:val="20"/>
        </w:rPr>
      </w:pPr>
      <w:r w:rsidRPr="00A67CD4">
        <w:rPr>
          <w:rFonts w:asciiTheme="minorHAnsi" w:hAnsiTheme="minorHAnsi"/>
          <w:sz w:val="20"/>
          <w:szCs w:val="20"/>
        </w:rPr>
        <w:t>Working with the business unit (BU) finance teams, ensure that technical accounting papers have been finalised for all complex transactions in advance of the next external reporting period or key forecast.</w:t>
      </w:r>
    </w:p>
    <w:p w14:paraId="3BB041D1" w14:textId="77777777" w:rsidR="00A67CD4" w:rsidRPr="00A67CD4" w:rsidRDefault="00A67CD4" w:rsidP="00A67CD4">
      <w:pPr>
        <w:pStyle w:val="ListParagraph"/>
        <w:numPr>
          <w:ilvl w:val="0"/>
          <w:numId w:val="5"/>
        </w:numPr>
        <w:rPr>
          <w:rFonts w:asciiTheme="minorHAnsi" w:hAnsiTheme="minorHAnsi"/>
          <w:sz w:val="20"/>
          <w:szCs w:val="20"/>
        </w:rPr>
      </w:pPr>
      <w:r w:rsidRPr="00A67CD4">
        <w:rPr>
          <w:rFonts w:asciiTheme="minorHAnsi" w:hAnsiTheme="minorHAnsi"/>
          <w:sz w:val="20"/>
          <w:szCs w:val="20"/>
        </w:rPr>
        <w:t>Lead the adoption of new accounting standards by the Group, from initial outline of the effect through to systems changes, adoption by the business and final disclosure within the ARA.</w:t>
      </w:r>
    </w:p>
    <w:p w14:paraId="73D9C46B" w14:textId="5837BAB2" w:rsidR="00A67CD4" w:rsidRPr="00A67CD4" w:rsidRDefault="00A67CD4" w:rsidP="00A67CD4">
      <w:pPr>
        <w:pStyle w:val="ListParagraph"/>
        <w:numPr>
          <w:ilvl w:val="0"/>
          <w:numId w:val="5"/>
        </w:numPr>
        <w:rPr>
          <w:rFonts w:asciiTheme="minorHAnsi" w:hAnsiTheme="minorHAnsi"/>
          <w:sz w:val="20"/>
          <w:szCs w:val="20"/>
        </w:rPr>
      </w:pPr>
      <w:r w:rsidRPr="00A67CD4">
        <w:rPr>
          <w:rFonts w:asciiTheme="minorHAnsi" w:hAnsiTheme="minorHAnsi"/>
          <w:sz w:val="20"/>
          <w:szCs w:val="20"/>
        </w:rPr>
        <w:t xml:space="preserve">Prepare the financial statements and notes to the ARA and preliminary announcement; </w:t>
      </w:r>
      <w:proofErr w:type="gramStart"/>
      <w:r w:rsidRPr="00A67CD4">
        <w:rPr>
          <w:rFonts w:asciiTheme="minorHAnsi" w:hAnsiTheme="minorHAnsi"/>
          <w:sz w:val="20"/>
          <w:szCs w:val="20"/>
        </w:rPr>
        <w:t>also</w:t>
      </w:r>
      <w:proofErr w:type="gramEnd"/>
      <w:r w:rsidRPr="00A67CD4">
        <w:rPr>
          <w:rFonts w:asciiTheme="minorHAnsi" w:hAnsiTheme="minorHAnsi"/>
          <w:sz w:val="20"/>
          <w:szCs w:val="20"/>
        </w:rPr>
        <w:t xml:space="preserve"> the interim </w:t>
      </w:r>
      <w:r w:rsidR="00551031" w:rsidRPr="00A67CD4">
        <w:rPr>
          <w:rFonts w:asciiTheme="minorHAnsi" w:hAnsiTheme="minorHAnsi"/>
          <w:sz w:val="20"/>
          <w:szCs w:val="20"/>
        </w:rPr>
        <w:t>announcement</w:t>
      </w:r>
      <w:r w:rsidRPr="00A67CD4">
        <w:rPr>
          <w:rFonts w:asciiTheme="minorHAnsi" w:hAnsiTheme="minorHAnsi"/>
          <w:sz w:val="20"/>
          <w:szCs w:val="20"/>
        </w:rPr>
        <w:t>.  Deliver financial slides for the City announcement to the IR team and the data published in the sustainability report.</w:t>
      </w:r>
    </w:p>
    <w:p w14:paraId="04512061" w14:textId="77777777" w:rsidR="00A67CD4" w:rsidRPr="00A67CD4" w:rsidRDefault="00A67CD4" w:rsidP="00A67CD4">
      <w:pPr>
        <w:pStyle w:val="ListParagraph"/>
        <w:numPr>
          <w:ilvl w:val="0"/>
          <w:numId w:val="5"/>
        </w:numPr>
        <w:rPr>
          <w:rFonts w:asciiTheme="minorHAnsi" w:hAnsiTheme="minorHAnsi"/>
          <w:sz w:val="20"/>
          <w:szCs w:val="20"/>
        </w:rPr>
      </w:pPr>
      <w:r w:rsidRPr="00A67CD4">
        <w:rPr>
          <w:rFonts w:asciiTheme="minorHAnsi" w:hAnsiTheme="minorHAnsi"/>
          <w:sz w:val="20"/>
          <w:szCs w:val="20"/>
        </w:rPr>
        <w:t>Primary contact for the external audit, ensuring that information is delivered to them on a timely basis and that audit queries are closed well before the audit close meeting.  A clean audit close is required for the Group.</w:t>
      </w:r>
    </w:p>
    <w:p w14:paraId="3753E51B" w14:textId="77777777" w:rsidR="00A67CD4" w:rsidRPr="00A67CD4" w:rsidRDefault="00A67CD4" w:rsidP="00A67CD4">
      <w:pPr>
        <w:pStyle w:val="ListParagraph"/>
        <w:numPr>
          <w:ilvl w:val="0"/>
          <w:numId w:val="5"/>
        </w:numPr>
        <w:rPr>
          <w:rFonts w:asciiTheme="minorHAnsi" w:hAnsiTheme="minorHAnsi"/>
          <w:sz w:val="20"/>
          <w:szCs w:val="20"/>
        </w:rPr>
      </w:pPr>
      <w:r w:rsidRPr="00A67CD4">
        <w:rPr>
          <w:rFonts w:asciiTheme="minorHAnsi" w:hAnsiTheme="minorHAnsi"/>
          <w:sz w:val="20"/>
          <w:szCs w:val="20"/>
        </w:rPr>
        <w:t>Prepare and present the Accounting Judgements Paper to the Plc Audit Committee.</w:t>
      </w:r>
    </w:p>
    <w:p w14:paraId="28891BAB" w14:textId="77777777" w:rsidR="00A67CD4" w:rsidRPr="00A67CD4" w:rsidRDefault="00A67CD4" w:rsidP="00A67CD4">
      <w:pPr>
        <w:rPr>
          <w:rFonts w:asciiTheme="minorHAnsi" w:eastAsia="Calibri" w:hAnsiTheme="minorHAnsi"/>
          <w:b/>
          <w:sz w:val="20"/>
          <w:szCs w:val="20"/>
        </w:rPr>
      </w:pPr>
    </w:p>
    <w:p w14:paraId="2EF74750" w14:textId="77777777" w:rsidR="00A67CD4" w:rsidRPr="00A67CD4" w:rsidRDefault="00A67CD4" w:rsidP="00A67CD4">
      <w:pPr>
        <w:rPr>
          <w:rFonts w:asciiTheme="minorHAnsi" w:eastAsia="Calibri" w:hAnsiTheme="minorHAnsi"/>
          <w:sz w:val="20"/>
          <w:szCs w:val="20"/>
        </w:rPr>
      </w:pPr>
      <w:r w:rsidRPr="00A67CD4">
        <w:rPr>
          <w:rFonts w:asciiTheme="minorHAnsi" w:eastAsia="Calibri" w:hAnsiTheme="minorHAnsi"/>
          <w:sz w:val="20"/>
          <w:szCs w:val="20"/>
        </w:rPr>
        <w:t>Statutory Accounts</w:t>
      </w:r>
    </w:p>
    <w:p w14:paraId="5F7799E2" w14:textId="77777777" w:rsidR="00A67CD4" w:rsidRPr="00A67CD4" w:rsidRDefault="00A67CD4" w:rsidP="00A67CD4">
      <w:pPr>
        <w:pStyle w:val="ListParagraph"/>
        <w:numPr>
          <w:ilvl w:val="0"/>
          <w:numId w:val="6"/>
        </w:numPr>
        <w:rPr>
          <w:rFonts w:asciiTheme="minorHAnsi" w:hAnsiTheme="minorHAnsi"/>
          <w:sz w:val="20"/>
          <w:szCs w:val="20"/>
        </w:rPr>
      </w:pPr>
      <w:r w:rsidRPr="00A67CD4">
        <w:rPr>
          <w:rFonts w:asciiTheme="minorHAnsi" w:hAnsiTheme="minorHAnsi"/>
          <w:sz w:val="20"/>
          <w:szCs w:val="20"/>
        </w:rPr>
        <w:t xml:space="preserve">Manage the Corporate Accountant to deliver accurate and timely statutory accounts for the Group.  Provide guidance and support to the Corporate Accountant, so that the accounts are cleared by the Directors and external audit.  </w:t>
      </w:r>
    </w:p>
    <w:p w14:paraId="0A575A6E" w14:textId="77777777" w:rsidR="00A67CD4" w:rsidRPr="00A67CD4" w:rsidRDefault="00A67CD4" w:rsidP="00A67CD4">
      <w:pPr>
        <w:pStyle w:val="ListParagraph"/>
        <w:numPr>
          <w:ilvl w:val="0"/>
          <w:numId w:val="6"/>
        </w:numPr>
        <w:rPr>
          <w:rFonts w:asciiTheme="minorHAnsi" w:hAnsiTheme="minorHAnsi"/>
          <w:sz w:val="20"/>
          <w:szCs w:val="20"/>
        </w:rPr>
      </w:pPr>
      <w:r w:rsidRPr="00A67CD4">
        <w:rPr>
          <w:rFonts w:asciiTheme="minorHAnsi" w:hAnsiTheme="minorHAnsi"/>
          <w:sz w:val="20"/>
          <w:szCs w:val="20"/>
        </w:rPr>
        <w:t>Embed the new statutory accounts system into Group Finance and roll out across the appropriate regional finance teams.</w:t>
      </w:r>
    </w:p>
    <w:p w14:paraId="5434F3F1" w14:textId="77777777" w:rsidR="00A67CD4" w:rsidRPr="00A67CD4" w:rsidRDefault="00A67CD4" w:rsidP="00A67CD4">
      <w:pPr>
        <w:rPr>
          <w:rFonts w:asciiTheme="minorHAnsi" w:eastAsia="Calibri" w:hAnsiTheme="minorHAnsi"/>
          <w:b/>
          <w:sz w:val="20"/>
          <w:szCs w:val="20"/>
        </w:rPr>
      </w:pPr>
    </w:p>
    <w:p w14:paraId="0E7F576B" w14:textId="77777777" w:rsidR="00A67CD4" w:rsidRPr="00A67CD4" w:rsidRDefault="00A67CD4" w:rsidP="00A67CD4">
      <w:pPr>
        <w:rPr>
          <w:rFonts w:asciiTheme="minorHAnsi" w:eastAsia="Calibri" w:hAnsiTheme="minorHAnsi"/>
          <w:sz w:val="20"/>
          <w:szCs w:val="20"/>
        </w:rPr>
      </w:pPr>
      <w:r w:rsidRPr="00A67CD4">
        <w:rPr>
          <w:rFonts w:asciiTheme="minorHAnsi" w:eastAsia="Calibri" w:hAnsiTheme="minorHAnsi"/>
          <w:sz w:val="20"/>
          <w:szCs w:val="20"/>
        </w:rPr>
        <w:t>Systems and controls</w:t>
      </w:r>
    </w:p>
    <w:p w14:paraId="464968CE" w14:textId="77777777" w:rsidR="00A67CD4" w:rsidRPr="00A67CD4" w:rsidRDefault="00A67CD4" w:rsidP="00A67CD4">
      <w:pPr>
        <w:pStyle w:val="ListParagraph"/>
        <w:numPr>
          <w:ilvl w:val="0"/>
          <w:numId w:val="7"/>
        </w:numPr>
        <w:rPr>
          <w:rFonts w:asciiTheme="minorHAnsi" w:hAnsiTheme="minorHAnsi"/>
          <w:sz w:val="20"/>
          <w:szCs w:val="20"/>
        </w:rPr>
      </w:pPr>
      <w:r w:rsidRPr="00A67CD4">
        <w:rPr>
          <w:rFonts w:asciiTheme="minorHAnsi" w:hAnsiTheme="minorHAnsi"/>
          <w:sz w:val="20"/>
          <w:szCs w:val="20"/>
        </w:rPr>
        <w:t>Maintain the finance manuals (accounting policies and processes), developing as the business or housing environment changes or new accounting standards are launched.  Work with Internal Audit to ensure that both manuals are relevant to current issues and are clear to users.  Ensure that the manuals continue to be written for non-housebuilding finance staff, to allow non-industry specific personnel to successfully join the TW finance function.</w:t>
      </w:r>
    </w:p>
    <w:p w14:paraId="094684E0" w14:textId="77777777" w:rsidR="00A67CD4" w:rsidRPr="00A67CD4" w:rsidRDefault="00A67CD4" w:rsidP="00A67CD4">
      <w:pPr>
        <w:pStyle w:val="ListParagraph"/>
        <w:numPr>
          <w:ilvl w:val="0"/>
          <w:numId w:val="7"/>
        </w:numPr>
        <w:rPr>
          <w:rFonts w:asciiTheme="minorHAnsi" w:hAnsiTheme="minorHAnsi"/>
          <w:sz w:val="20"/>
          <w:szCs w:val="20"/>
        </w:rPr>
      </w:pPr>
      <w:r w:rsidRPr="00A67CD4">
        <w:rPr>
          <w:rFonts w:asciiTheme="minorHAnsi" w:hAnsiTheme="minorHAnsi"/>
          <w:sz w:val="20"/>
          <w:szCs w:val="20"/>
        </w:rPr>
        <w:t xml:space="preserve">Maintain the Controls </w:t>
      </w:r>
      <w:proofErr w:type="spellStart"/>
      <w:r w:rsidRPr="00A67CD4">
        <w:rPr>
          <w:rFonts w:asciiTheme="minorHAnsi" w:hAnsiTheme="minorHAnsi"/>
          <w:sz w:val="20"/>
          <w:szCs w:val="20"/>
        </w:rPr>
        <w:t>Self Assessment</w:t>
      </w:r>
      <w:proofErr w:type="spellEnd"/>
      <w:r w:rsidRPr="00A67CD4">
        <w:rPr>
          <w:rFonts w:asciiTheme="minorHAnsi" w:hAnsiTheme="minorHAnsi"/>
          <w:sz w:val="20"/>
          <w:szCs w:val="20"/>
        </w:rPr>
        <w:t xml:space="preserve"> form, to ensure that all key controls are identified.  Review the BU confirmations, looking for gaps in the control environment or significant breaches of control.</w:t>
      </w:r>
    </w:p>
    <w:p w14:paraId="71643746" w14:textId="77777777" w:rsidR="00A67CD4" w:rsidRPr="00A67CD4" w:rsidRDefault="00A67CD4" w:rsidP="00A67CD4">
      <w:pPr>
        <w:pStyle w:val="ListParagraph"/>
        <w:numPr>
          <w:ilvl w:val="0"/>
          <w:numId w:val="7"/>
        </w:numPr>
        <w:rPr>
          <w:rFonts w:asciiTheme="minorHAnsi" w:hAnsiTheme="minorHAnsi"/>
          <w:sz w:val="20"/>
          <w:szCs w:val="20"/>
        </w:rPr>
      </w:pPr>
      <w:r w:rsidRPr="00A67CD4">
        <w:rPr>
          <w:rFonts w:asciiTheme="minorHAnsi" w:hAnsiTheme="minorHAnsi"/>
          <w:sz w:val="20"/>
          <w:szCs w:val="20"/>
        </w:rPr>
        <w:t>Develop the OneStream consolidation system and the COINs (ERP) chart of accounts, to support a swift month end close of accurate data.</w:t>
      </w:r>
    </w:p>
    <w:p w14:paraId="2CA97796" w14:textId="77777777" w:rsidR="00A67CD4" w:rsidRPr="00A67CD4" w:rsidRDefault="00A67CD4" w:rsidP="00A67CD4">
      <w:pPr>
        <w:pStyle w:val="ListParagraph"/>
        <w:numPr>
          <w:ilvl w:val="0"/>
          <w:numId w:val="7"/>
        </w:numPr>
        <w:rPr>
          <w:rFonts w:asciiTheme="minorHAnsi" w:hAnsiTheme="minorHAnsi"/>
          <w:sz w:val="20"/>
          <w:szCs w:val="20"/>
        </w:rPr>
      </w:pPr>
      <w:r w:rsidRPr="00A67CD4">
        <w:rPr>
          <w:rFonts w:asciiTheme="minorHAnsi" w:hAnsiTheme="minorHAnsi"/>
          <w:sz w:val="20"/>
          <w:szCs w:val="20"/>
        </w:rPr>
        <w:t>Proactively promote awareness of corporate governance and directors’ responsibilities.</w:t>
      </w:r>
    </w:p>
    <w:p w14:paraId="27FAF379" w14:textId="77777777" w:rsidR="00A67CD4" w:rsidRPr="00A67CD4" w:rsidRDefault="00A67CD4" w:rsidP="00A67CD4">
      <w:pPr>
        <w:rPr>
          <w:rFonts w:asciiTheme="minorHAnsi" w:eastAsia="Calibri" w:hAnsiTheme="minorHAnsi"/>
          <w:sz w:val="20"/>
          <w:szCs w:val="20"/>
        </w:rPr>
      </w:pPr>
    </w:p>
    <w:p w14:paraId="08DF6B96" w14:textId="77777777" w:rsidR="00551031" w:rsidRDefault="00551031" w:rsidP="00A67CD4">
      <w:pPr>
        <w:rPr>
          <w:rFonts w:asciiTheme="minorHAnsi" w:eastAsia="Calibri" w:hAnsiTheme="minorHAnsi"/>
          <w:sz w:val="20"/>
          <w:szCs w:val="20"/>
        </w:rPr>
      </w:pPr>
    </w:p>
    <w:p w14:paraId="6C22EE02" w14:textId="77777777" w:rsidR="00551031" w:rsidRDefault="00551031" w:rsidP="00A67CD4">
      <w:pPr>
        <w:rPr>
          <w:rFonts w:asciiTheme="minorHAnsi" w:eastAsia="Calibri" w:hAnsiTheme="minorHAnsi"/>
          <w:sz w:val="20"/>
          <w:szCs w:val="20"/>
        </w:rPr>
      </w:pPr>
    </w:p>
    <w:p w14:paraId="615B2DD0" w14:textId="7E2F0014" w:rsidR="00A67CD4" w:rsidRPr="00A67CD4" w:rsidRDefault="00A67CD4" w:rsidP="00A67CD4">
      <w:pPr>
        <w:rPr>
          <w:rFonts w:asciiTheme="minorHAnsi" w:eastAsia="Calibri" w:hAnsiTheme="minorHAnsi"/>
          <w:sz w:val="20"/>
          <w:szCs w:val="20"/>
        </w:rPr>
      </w:pPr>
      <w:bookmarkStart w:id="0" w:name="_GoBack"/>
      <w:bookmarkEnd w:id="0"/>
      <w:r w:rsidRPr="00A67CD4">
        <w:rPr>
          <w:rFonts w:asciiTheme="minorHAnsi" w:eastAsia="Calibri" w:hAnsiTheme="minorHAnsi"/>
          <w:sz w:val="20"/>
          <w:szCs w:val="20"/>
        </w:rPr>
        <w:lastRenderedPageBreak/>
        <w:t>Forecasting</w:t>
      </w:r>
    </w:p>
    <w:p w14:paraId="01F981FF" w14:textId="77777777" w:rsidR="00A67CD4" w:rsidRPr="00A67CD4" w:rsidRDefault="00A67CD4" w:rsidP="00A67CD4">
      <w:pPr>
        <w:pStyle w:val="ListParagraph"/>
        <w:numPr>
          <w:ilvl w:val="0"/>
          <w:numId w:val="8"/>
        </w:numPr>
        <w:rPr>
          <w:rFonts w:asciiTheme="minorHAnsi" w:hAnsiTheme="minorHAnsi"/>
          <w:sz w:val="20"/>
          <w:szCs w:val="20"/>
        </w:rPr>
      </w:pPr>
      <w:r w:rsidRPr="00A67CD4">
        <w:rPr>
          <w:rFonts w:asciiTheme="minorHAnsi" w:hAnsiTheme="minorHAnsi"/>
          <w:sz w:val="20"/>
          <w:szCs w:val="20"/>
        </w:rPr>
        <w:t>Support forecasting for areas of specific technical accounting challenge, such as pension and share-based payments accounting, complex land acquisitions and M&amp;A activity.</w:t>
      </w:r>
    </w:p>
    <w:p w14:paraId="5BFCC9A9" w14:textId="77777777" w:rsidR="00A67CD4" w:rsidRPr="00A67CD4" w:rsidRDefault="00A67CD4" w:rsidP="00A67CD4">
      <w:pPr>
        <w:pStyle w:val="ListParagraph"/>
        <w:numPr>
          <w:ilvl w:val="0"/>
          <w:numId w:val="8"/>
        </w:numPr>
        <w:rPr>
          <w:rFonts w:asciiTheme="minorHAnsi" w:hAnsiTheme="minorHAnsi"/>
          <w:sz w:val="20"/>
          <w:szCs w:val="20"/>
        </w:rPr>
      </w:pPr>
      <w:r w:rsidRPr="00A67CD4">
        <w:rPr>
          <w:rFonts w:asciiTheme="minorHAnsi" w:hAnsiTheme="minorHAnsi"/>
          <w:sz w:val="20"/>
          <w:szCs w:val="20"/>
        </w:rPr>
        <w:t xml:space="preserve">Consolidate the Group’s </w:t>
      </w:r>
      <w:proofErr w:type="gramStart"/>
      <w:r w:rsidRPr="00A67CD4">
        <w:rPr>
          <w:rFonts w:asciiTheme="minorHAnsi" w:hAnsiTheme="minorHAnsi"/>
          <w:sz w:val="20"/>
          <w:szCs w:val="20"/>
        </w:rPr>
        <w:t>three year</w:t>
      </w:r>
      <w:proofErr w:type="gramEnd"/>
      <w:r w:rsidRPr="00A67CD4">
        <w:rPr>
          <w:rFonts w:asciiTheme="minorHAnsi" w:hAnsiTheme="minorHAnsi"/>
          <w:sz w:val="20"/>
          <w:szCs w:val="20"/>
        </w:rPr>
        <w:t xml:space="preserve"> plans on a bi-annual basis.  Review the forecasts for structural integrity, compliance with the finance manual and for appropriateness of non-standard provisions, before releasing to the Group Head of Business Finance.</w:t>
      </w:r>
    </w:p>
    <w:p w14:paraId="0BD130D1" w14:textId="77777777" w:rsidR="00A67CD4" w:rsidRPr="00A67CD4" w:rsidRDefault="00A67CD4" w:rsidP="00A67CD4">
      <w:pPr>
        <w:rPr>
          <w:rFonts w:asciiTheme="minorHAnsi" w:eastAsia="Calibri" w:hAnsiTheme="minorHAnsi"/>
          <w:b/>
          <w:sz w:val="20"/>
          <w:szCs w:val="20"/>
        </w:rPr>
      </w:pPr>
    </w:p>
    <w:p w14:paraId="734A72ED" w14:textId="77777777" w:rsidR="00A67CD4" w:rsidRPr="00A67CD4" w:rsidRDefault="00A67CD4" w:rsidP="00A67CD4">
      <w:pPr>
        <w:rPr>
          <w:rFonts w:asciiTheme="minorHAnsi" w:eastAsia="Calibri" w:hAnsiTheme="minorHAnsi"/>
          <w:sz w:val="20"/>
          <w:szCs w:val="20"/>
        </w:rPr>
      </w:pPr>
      <w:r w:rsidRPr="00A67CD4">
        <w:rPr>
          <w:rFonts w:asciiTheme="minorHAnsi" w:eastAsia="Calibri" w:hAnsiTheme="minorHAnsi"/>
          <w:sz w:val="20"/>
          <w:szCs w:val="20"/>
        </w:rPr>
        <w:t>Other</w:t>
      </w:r>
    </w:p>
    <w:p w14:paraId="0A27E65C" w14:textId="77777777" w:rsidR="00A67CD4" w:rsidRPr="00A67CD4" w:rsidRDefault="00A67CD4" w:rsidP="00A67CD4">
      <w:pPr>
        <w:pStyle w:val="ListParagraph"/>
        <w:numPr>
          <w:ilvl w:val="0"/>
          <w:numId w:val="9"/>
        </w:numPr>
        <w:rPr>
          <w:rFonts w:asciiTheme="minorHAnsi" w:hAnsiTheme="minorHAnsi"/>
          <w:sz w:val="20"/>
          <w:szCs w:val="20"/>
        </w:rPr>
      </w:pPr>
      <w:r w:rsidRPr="00A67CD4">
        <w:rPr>
          <w:rFonts w:asciiTheme="minorHAnsi" w:hAnsiTheme="minorHAnsi"/>
          <w:sz w:val="20"/>
          <w:szCs w:val="20"/>
        </w:rPr>
        <w:t>Develop the two direct reports (Group Accountant and Corporate Accountant). Support their exposure to learning opportunities and advancement, with the view to their being succession planning within the team.</w:t>
      </w:r>
    </w:p>
    <w:p w14:paraId="37BD1F6E" w14:textId="77777777" w:rsidR="00A67CD4" w:rsidRPr="00A67CD4" w:rsidRDefault="00A67CD4" w:rsidP="00A67CD4">
      <w:pPr>
        <w:pStyle w:val="ListParagraph"/>
        <w:numPr>
          <w:ilvl w:val="0"/>
          <w:numId w:val="9"/>
        </w:numPr>
        <w:rPr>
          <w:rFonts w:asciiTheme="minorHAnsi" w:hAnsiTheme="minorHAnsi"/>
          <w:sz w:val="20"/>
          <w:szCs w:val="20"/>
        </w:rPr>
      </w:pPr>
      <w:r w:rsidRPr="00A67CD4">
        <w:rPr>
          <w:rFonts w:asciiTheme="minorHAnsi" w:hAnsiTheme="minorHAnsi"/>
          <w:sz w:val="20"/>
          <w:szCs w:val="20"/>
        </w:rPr>
        <w:t>Review the Group’s COMBINE (sustainability and land/planning) data and Charity Committee reporting.</w:t>
      </w:r>
    </w:p>
    <w:p w14:paraId="6D6B87CA" w14:textId="77777777" w:rsidR="00A67CD4" w:rsidRPr="00A67CD4" w:rsidRDefault="00A67CD4" w:rsidP="00A67CD4">
      <w:pPr>
        <w:pStyle w:val="ListParagraph"/>
        <w:numPr>
          <w:ilvl w:val="0"/>
          <w:numId w:val="9"/>
        </w:numPr>
        <w:rPr>
          <w:rFonts w:asciiTheme="minorHAnsi" w:hAnsiTheme="minorHAnsi"/>
          <w:sz w:val="20"/>
          <w:szCs w:val="20"/>
        </w:rPr>
      </w:pPr>
      <w:r w:rsidRPr="00A67CD4">
        <w:rPr>
          <w:rFonts w:asciiTheme="minorHAnsi" w:hAnsiTheme="minorHAnsi"/>
          <w:sz w:val="20"/>
          <w:szCs w:val="20"/>
        </w:rPr>
        <w:t>Support the Plc finance graduate programme, liaising with the three accounting bodies and employees on training contracts.</w:t>
      </w:r>
    </w:p>
    <w:p w14:paraId="51453F80" w14:textId="77777777" w:rsidR="00A67CD4" w:rsidRPr="00A67CD4" w:rsidRDefault="00A67CD4" w:rsidP="00A67CD4">
      <w:pPr>
        <w:pStyle w:val="ListParagraph"/>
        <w:numPr>
          <w:ilvl w:val="0"/>
          <w:numId w:val="9"/>
        </w:numPr>
        <w:rPr>
          <w:rFonts w:asciiTheme="minorHAnsi" w:hAnsiTheme="minorHAnsi"/>
          <w:sz w:val="20"/>
          <w:szCs w:val="20"/>
        </w:rPr>
      </w:pPr>
      <w:r w:rsidRPr="00A67CD4">
        <w:rPr>
          <w:rFonts w:asciiTheme="minorHAnsi" w:hAnsiTheme="minorHAnsi"/>
          <w:sz w:val="20"/>
          <w:szCs w:val="20"/>
        </w:rPr>
        <w:t>Collating and analysing data to support ad hoc Group-level programmes.</w:t>
      </w:r>
    </w:p>
    <w:p w14:paraId="68A1F9B9" w14:textId="0C5A2068" w:rsidR="00A67CD4" w:rsidRPr="00A67CD4" w:rsidRDefault="00A67CD4" w:rsidP="00A67CD4">
      <w:pPr>
        <w:rPr>
          <w:rFonts w:asciiTheme="minorHAnsi" w:eastAsia="Calibri" w:hAnsiTheme="minorHAnsi"/>
          <w:b/>
          <w:sz w:val="20"/>
          <w:szCs w:val="20"/>
        </w:rPr>
      </w:pPr>
    </w:p>
    <w:p w14:paraId="46D51544" w14:textId="77777777" w:rsidR="00D8108E" w:rsidRPr="00D8108E" w:rsidRDefault="00D8108E" w:rsidP="009D4740">
      <w:pPr>
        <w:rPr>
          <w:rFonts w:asciiTheme="minorHAnsi" w:hAnsiTheme="minorHAnsi"/>
          <w:sz w:val="20"/>
          <w:szCs w:val="20"/>
        </w:rPr>
      </w:pPr>
    </w:p>
    <w:p w14:paraId="5A229460" w14:textId="77777777" w:rsidR="00E654BF" w:rsidRPr="00340FA0" w:rsidRDefault="00E654BF" w:rsidP="009D4740">
      <w:pPr>
        <w:rPr>
          <w:rFonts w:asciiTheme="minorHAnsi" w:eastAsia="Calibri" w:hAnsiTheme="minorHAnsi"/>
          <w:b/>
          <w:sz w:val="20"/>
          <w:szCs w:val="20"/>
        </w:rPr>
      </w:pPr>
      <w:r w:rsidRPr="00340FA0">
        <w:rPr>
          <w:rFonts w:asciiTheme="minorHAnsi" w:eastAsia="Calibri" w:hAnsiTheme="minorHAnsi"/>
          <w:b/>
          <w:sz w:val="20"/>
          <w:szCs w:val="20"/>
        </w:rPr>
        <w:t>The Person:</w:t>
      </w:r>
    </w:p>
    <w:p w14:paraId="3442B5CD" w14:textId="1CDD98D2" w:rsidR="00B167A4" w:rsidRPr="00B167A4" w:rsidRDefault="00B167A4" w:rsidP="00345602">
      <w:pPr>
        <w:pStyle w:val="ListParagraph"/>
        <w:numPr>
          <w:ilvl w:val="0"/>
          <w:numId w:val="4"/>
        </w:numPr>
        <w:rPr>
          <w:rFonts w:asciiTheme="minorHAnsi" w:hAnsiTheme="minorHAnsi"/>
          <w:sz w:val="20"/>
          <w:szCs w:val="20"/>
        </w:rPr>
      </w:pPr>
      <w:r w:rsidRPr="00B167A4">
        <w:rPr>
          <w:rFonts w:asciiTheme="minorHAnsi" w:hAnsiTheme="minorHAnsi"/>
          <w:sz w:val="20"/>
          <w:szCs w:val="20"/>
        </w:rPr>
        <w:t xml:space="preserve">Qualified ACA, ACCA </w:t>
      </w:r>
      <w:r w:rsidR="00A67CD4">
        <w:rPr>
          <w:rFonts w:asciiTheme="minorHAnsi" w:hAnsiTheme="minorHAnsi"/>
          <w:sz w:val="20"/>
          <w:szCs w:val="20"/>
        </w:rPr>
        <w:t>with experience in audit practice</w:t>
      </w:r>
    </w:p>
    <w:p w14:paraId="2D0F131D" w14:textId="77777777" w:rsidR="00A67CD4" w:rsidRPr="00A67CD4" w:rsidRDefault="00A67CD4" w:rsidP="00A67CD4">
      <w:pPr>
        <w:pStyle w:val="ListParagraph"/>
        <w:numPr>
          <w:ilvl w:val="0"/>
          <w:numId w:val="4"/>
        </w:numPr>
        <w:rPr>
          <w:rFonts w:asciiTheme="minorHAnsi" w:hAnsiTheme="minorHAnsi"/>
          <w:sz w:val="20"/>
          <w:szCs w:val="20"/>
        </w:rPr>
      </w:pPr>
      <w:r w:rsidRPr="00A67CD4">
        <w:rPr>
          <w:rFonts w:asciiTheme="minorHAnsi" w:hAnsiTheme="minorHAnsi"/>
          <w:sz w:val="20"/>
          <w:szCs w:val="20"/>
        </w:rPr>
        <w:t>Post-qualified experience gained from accounting and control roles.</w:t>
      </w:r>
    </w:p>
    <w:p w14:paraId="365D079E" w14:textId="77777777" w:rsidR="00A67CD4" w:rsidRPr="00A67CD4" w:rsidRDefault="00A67CD4" w:rsidP="00A67CD4">
      <w:pPr>
        <w:pStyle w:val="ListParagraph"/>
        <w:numPr>
          <w:ilvl w:val="1"/>
          <w:numId w:val="4"/>
        </w:numPr>
        <w:rPr>
          <w:rFonts w:asciiTheme="minorHAnsi" w:hAnsiTheme="minorHAnsi"/>
          <w:sz w:val="20"/>
          <w:szCs w:val="20"/>
        </w:rPr>
      </w:pPr>
      <w:r w:rsidRPr="00A67CD4">
        <w:rPr>
          <w:rFonts w:asciiTheme="minorHAnsi" w:hAnsiTheme="minorHAnsi"/>
          <w:sz w:val="20"/>
          <w:szCs w:val="20"/>
        </w:rPr>
        <w:t>Experience must include: External audit.  Experience gained from working in industry covering: Group or divisional consolidations, preparation of an Annual Report &amp; Accounts, financial accounting, leading both month end and year end closes, writing accounting papers, building or operating within a control framework, managing the day to day external audit relationship during the close process, preparation of statutory accounts.</w:t>
      </w:r>
    </w:p>
    <w:p w14:paraId="29FA0833" w14:textId="201A1523" w:rsidR="00A67CD4" w:rsidRDefault="00A67CD4" w:rsidP="00A67CD4">
      <w:pPr>
        <w:pStyle w:val="ListParagraph"/>
        <w:numPr>
          <w:ilvl w:val="1"/>
          <w:numId w:val="4"/>
        </w:numPr>
        <w:rPr>
          <w:rFonts w:asciiTheme="minorHAnsi" w:hAnsiTheme="minorHAnsi"/>
          <w:sz w:val="20"/>
          <w:szCs w:val="20"/>
        </w:rPr>
      </w:pPr>
      <w:r w:rsidRPr="00A67CD4">
        <w:rPr>
          <w:rFonts w:asciiTheme="minorHAnsi" w:hAnsiTheme="minorHAnsi"/>
          <w:sz w:val="20"/>
          <w:szCs w:val="20"/>
        </w:rPr>
        <w:t>Experience may include: Drafting Group accounting policies manual, M&amp;A activity, systems implementations, forecasting.</w:t>
      </w:r>
    </w:p>
    <w:p w14:paraId="23A99A89" w14:textId="6B413A1E" w:rsidR="00A67CD4" w:rsidRDefault="00A67CD4" w:rsidP="00A67CD4">
      <w:pPr>
        <w:pStyle w:val="ListParagraph"/>
        <w:numPr>
          <w:ilvl w:val="0"/>
          <w:numId w:val="4"/>
        </w:numPr>
        <w:rPr>
          <w:rFonts w:asciiTheme="minorHAnsi" w:hAnsiTheme="minorHAnsi"/>
          <w:sz w:val="20"/>
          <w:szCs w:val="20"/>
        </w:rPr>
      </w:pPr>
      <w:r w:rsidRPr="00A67CD4">
        <w:rPr>
          <w:rFonts w:asciiTheme="minorHAnsi" w:hAnsiTheme="minorHAnsi"/>
          <w:sz w:val="20"/>
          <w:szCs w:val="20"/>
        </w:rPr>
        <w:t>Financial support for business deals (e.g. new contracts, M&amp;A etc.)</w:t>
      </w:r>
    </w:p>
    <w:p w14:paraId="77BCC9B9" w14:textId="484E808A" w:rsidR="00A67CD4" w:rsidRPr="00A67CD4" w:rsidRDefault="00A67CD4" w:rsidP="00A67CD4">
      <w:pPr>
        <w:pStyle w:val="ListParagraph"/>
        <w:numPr>
          <w:ilvl w:val="0"/>
          <w:numId w:val="4"/>
        </w:numPr>
        <w:rPr>
          <w:rFonts w:asciiTheme="minorHAnsi" w:hAnsiTheme="minorHAnsi"/>
          <w:sz w:val="20"/>
          <w:szCs w:val="20"/>
        </w:rPr>
      </w:pPr>
      <w:r w:rsidRPr="00A67CD4">
        <w:rPr>
          <w:rFonts w:asciiTheme="minorHAnsi" w:hAnsiTheme="minorHAnsi"/>
          <w:sz w:val="20"/>
          <w:szCs w:val="20"/>
        </w:rPr>
        <w:t xml:space="preserve">Experience of successfully leading large-scale processes to a tight deadline.  </w:t>
      </w:r>
    </w:p>
    <w:p w14:paraId="720B1EA6" w14:textId="18F9B931" w:rsidR="00A67CD4" w:rsidRDefault="00A67CD4" w:rsidP="00A67CD4">
      <w:pPr>
        <w:rPr>
          <w:rFonts w:asciiTheme="minorHAnsi" w:eastAsia="Calibri" w:hAnsiTheme="minorHAnsi"/>
          <w:sz w:val="20"/>
          <w:szCs w:val="20"/>
        </w:rPr>
      </w:pPr>
    </w:p>
    <w:p w14:paraId="3F423D94" w14:textId="77777777" w:rsidR="00A67CD4" w:rsidRPr="00A67CD4" w:rsidRDefault="00A67CD4" w:rsidP="00A67CD4">
      <w:pPr>
        <w:rPr>
          <w:rFonts w:asciiTheme="minorHAnsi" w:eastAsia="Calibri" w:hAnsiTheme="minorHAnsi"/>
          <w:sz w:val="20"/>
          <w:szCs w:val="20"/>
        </w:rPr>
      </w:pPr>
    </w:p>
    <w:p w14:paraId="34D8AD4B" w14:textId="77777777" w:rsidR="00E654BF" w:rsidRPr="00340FA0" w:rsidRDefault="00E654BF" w:rsidP="009D4740">
      <w:pPr>
        <w:rPr>
          <w:rFonts w:asciiTheme="minorHAnsi" w:eastAsia="Calibri" w:hAnsiTheme="minorHAnsi"/>
          <w:b/>
          <w:sz w:val="20"/>
          <w:szCs w:val="20"/>
        </w:rPr>
      </w:pPr>
      <w:proofErr w:type="gramStart"/>
      <w:r w:rsidRPr="00340FA0">
        <w:rPr>
          <w:rFonts w:asciiTheme="minorHAnsi" w:eastAsia="Calibri" w:hAnsiTheme="minorHAnsi"/>
          <w:b/>
          <w:sz w:val="20"/>
          <w:szCs w:val="20"/>
        </w:rPr>
        <w:t>In order to</w:t>
      </w:r>
      <w:proofErr w:type="gramEnd"/>
      <w:r w:rsidRPr="00340FA0">
        <w:rPr>
          <w:rFonts w:asciiTheme="minorHAnsi" w:eastAsia="Calibri" w:hAnsiTheme="minorHAnsi"/>
          <w:b/>
          <w:sz w:val="20"/>
          <w:szCs w:val="20"/>
        </w:rPr>
        <w:t xml:space="preserve"> be successful in this role you must be able to prove eligibility to work in the UK.</w:t>
      </w:r>
    </w:p>
    <w:p w14:paraId="1F20D8F1" w14:textId="06A6026E" w:rsidR="009D4740" w:rsidRDefault="009D4740" w:rsidP="009D4740">
      <w:pPr>
        <w:rPr>
          <w:rFonts w:asciiTheme="minorHAnsi" w:eastAsia="Calibri" w:hAnsiTheme="minorHAnsi"/>
          <w:b/>
          <w:sz w:val="20"/>
          <w:szCs w:val="20"/>
        </w:rPr>
      </w:pPr>
    </w:p>
    <w:p w14:paraId="22128E6A" w14:textId="77777777" w:rsidR="00A67CD4" w:rsidRPr="00A67CD4" w:rsidRDefault="00A67CD4" w:rsidP="00A67CD4">
      <w:pPr>
        <w:rPr>
          <w:rFonts w:asciiTheme="minorHAnsi" w:eastAsia="Calibri" w:hAnsiTheme="minorHAnsi"/>
          <w:sz w:val="20"/>
          <w:szCs w:val="20"/>
        </w:rPr>
      </w:pPr>
      <w:r w:rsidRPr="00A67CD4">
        <w:rPr>
          <w:rFonts w:asciiTheme="minorHAnsi" w:eastAsia="Calibri" w:hAnsiTheme="minorHAnsi"/>
          <w:sz w:val="20"/>
          <w:szCs w:val="20"/>
        </w:rPr>
        <w:t>If you are successful at interview and the Company considers making an offer of employment, you may be asked to give your consent to the following pre-employment checks being undertaken by our third-party provider, Experian (or any other appropriate third-party provider that the Company chooses to engage).  The type of checks made will depend on the role in question but may include any or all the following:</w:t>
      </w:r>
    </w:p>
    <w:p w14:paraId="3CEE4785" w14:textId="77777777" w:rsidR="00A67CD4" w:rsidRPr="00A67CD4" w:rsidRDefault="00A67CD4" w:rsidP="00A67CD4">
      <w:pPr>
        <w:rPr>
          <w:rFonts w:asciiTheme="minorHAnsi" w:eastAsia="Calibri" w:hAnsiTheme="minorHAnsi"/>
          <w:sz w:val="20"/>
          <w:szCs w:val="20"/>
        </w:rPr>
      </w:pPr>
      <w:r w:rsidRPr="00A67CD4">
        <w:rPr>
          <w:rFonts w:asciiTheme="minorHAnsi" w:eastAsia="Calibri" w:hAnsiTheme="minorHAnsi"/>
          <w:sz w:val="20"/>
          <w:szCs w:val="20"/>
        </w:rPr>
        <w:t>Criminal records (DBS);</w:t>
      </w:r>
    </w:p>
    <w:p w14:paraId="1C3A94B2" w14:textId="77777777" w:rsidR="00A67CD4" w:rsidRPr="00A67CD4" w:rsidRDefault="00A67CD4" w:rsidP="00A67CD4">
      <w:pPr>
        <w:rPr>
          <w:rFonts w:asciiTheme="minorHAnsi" w:eastAsia="Calibri" w:hAnsiTheme="minorHAnsi"/>
          <w:sz w:val="20"/>
          <w:szCs w:val="20"/>
        </w:rPr>
      </w:pPr>
      <w:r w:rsidRPr="00A67CD4">
        <w:rPr>
          <w:rFonts w:asciiTheme="minorHAnsi" w:eastAsia="Calibri" w:hAnsiTheme="minorHAnsi"/>
          <w:sz w:val="20"/>
          <w:szCs w:val="20"/>
        </w:rPr>
        <w:t>Credit reference:</w:t>
      </w:r>
    </w:p>
    <w:p w14:paraId="0E672485" w14:textId="77777777" w:rsidR="00A67CD4" w:rsidRPr="00A67CD4" w:rsidRDefault="00A67CD4" w:rsidP="00A67CD4">
      <w:pPr>
        <w:rPr>
          <w:rFonts w:asciiTheme="minorHAnsi" w:eastAsia="Calibri" w:hAnsiTheme="minorHAnsi"/>
          <w:sz w:val="20"/>
          <w:szCs w:val="20"/>
        </w:rPr>
      </w:pPr>
      <w:r w:rsidRPr="00A67CD4">
        <w:rPr>
          <w:rFonts w:asciiTheme="minorHAnsi" w:eastAsia="Calibri" w:hAnsiTheme="minorHAnsi"/>
          <w:sz w:val="20"/>
          <w:szCs w:val="20"/>
        </w:rPr>
        <w:t>DVLA.</w:t>
      </w:r>
    </w:p>
    <w:p w14:paraId="29B7F6B3" w14:textId="3C96A151" w:rsidR="00A67CD4" w:rsidRPr="00A67CD4" w:rsidRDefault="00A67CD4" w:rsidP="009D4740">
      <w:pPr>
        <w:rPr>
          <w:rFonts w:asciiTheme="minorHAnsi" w:eastAsia="Calibri" w:hAnsiTheme="minorHAnsi"/>
          <w:sz w:val="20"/>
          <w:szCs w:val="20"/>
        </w:rPr>
      </w:pPr>
      <w:r w:rsidRPr="00A67CD4">
        <w:rPr>
          <w:rFonts w:asciiTheme="minorHAnsi" w:eastAsia="Calibri" w:hAnsiTheme="minorHAnsi"/>
          <w:sz w:val="20"/>
          <w:szCs w:val="20"/>
        </w:rPr>
        <w:t>The purpose of such checks will be to assess your suitability for the role.  If it subsequently transpires that you have given incorrect, false or misleading information, your application will not be taken further.</w:t>
      </w:r>
    </w:p>
    <w:p w14:paraId="77D1BC75" w14:textId="77777777" w:rsidR="00A67CD4" w:rsidRDefault="00A67CD4" w:rsidP="009D4740">
      <w:pPr>
        <w:rPr>
          <w:rFonts w:asciiTheme="minorHAnsi" w:eastAsia="Calibri" w:hAnsiTheme="minorHAnsi"/>
          <w:b/>
          <w:sz w:val="20"/>
          <w:szCs w:val="20"/>
        </w:rPr>
      </w:pPr>
    </w:p>
    <w:p w14:paraId="777CE957" w14:textId="4A0E3C01" w:rsidR="005C31BD" w:rsidRPr="00340FA0" w:rsidRDefault="00E654BF" w:rsidP="009D4740">
      <w:pPr>
        <w:rPr>
          <w:rFonts w:asciiTheme="minorHAnsi" w:eastAsia="Calibri" w:hAnsiTheme="minorHAnsi"/>
          <w:b/>
          <w:sz w:val="20"/>
          <w:szCs w:val="20"/>
        </w:rPr>
      </w:pPr>
      <w:r w:rsidRPr="00340FA0">
        <w:rPr>
          <w:rFonts w:asciiTheme="minorHAnsi" w:eastAsia="Calibri" w:hAnsiTheme="minorHAnsi"/>
          <w:b/>
          <w:sz w:val="20"/>
          <w:szCs w:val="20"/>
        </w:rPr>
        <w:t>The Company:</w:t>
      </w:r>
    </w:p>
    <w:p w14:paraId="16E5971E" w14:textId="77777777" w:rsidR="009D4740" w:rsidRDefault="009D4740" w:rsidP="009D4740">
      <w:pPr>
        <w:rPr>
          <w:rFonts w:asciiTheme="minorHAnsi" w:eastAsia="Calibri" w:hAnsiTheme="minorHAnsi"/>
          <w:sz w:val="20"/>
          <w:szCs w:val="20"/>
        </w:rPr>
      </w:pPr>
    </w:p>
    <w:p w14:paraId="0E10994F" w14:textId="4A2F6294" w:rsidR="00E654BF" w:rsidRPr="00340FA0" w:rsidRDefault="00E654BF" w:rsidP="009D4740">
      <w:pPr>
        <w:rPr>
          <w:rFonts w:asciiTheme="minorHAnsi" w:eastAsia="Calibri" w:hAnsiTheme="minorHAnsi"/>
          <w:sz w:val="20"/>
          <w:szCs w:val="20"/>
        </w:rPr>
      </w:pPr>
      <w:r w:rsidRPr="00340FA0">
        <w:rPr>
          <w:rFonts w:asciiTheme="minorHAnsi" w:eastAsia="Calibri" w:hAnsiTheme="minorHAnsi"/>
          <w:sz w:val="20"/>
          <w:szCs w:val="20"/>
        </w:rPr>
        <w:t>Taylor Wimpey is a FTSE 100 business and one of the largest residential developers in the UK, building new homes and communities across England, Scotland and Wales.</w:t>
      </w:r>
    </w:p>
    <w:p w14:paraId="2392F5E2" w14:textId="77777777" w:rsidR="009D4740" w:rsidRDefault="009D4740" w:rsidP="009D4740">
      <w:pPr>
        <w:rPr>
          <w:rFonts w:asciiTheme="minorHAnsi" w:eastAsia="Calibri" w:hAnsiTheme="minorHAnsi"/>
          <w:sz w:val="20"/>
          <w:szCs w:val="20"/>
        </w:rPr>
      </w:pPr>
    </w:p>
    <w:p w14:paraId="2DD611FD" w14:textId="00E31B17" w:rsidR="00E654BF" w:rsidRPr="00340FA0" w:rsidRDefault="00E654BF" w:rsidP="009D4740">
      <w:pPr>
        <w:rPr>
          <w:rFonts w:asciiTheme="minorHAnsi" w:eastAsia="Calibri" w:hAnsiTheme="minorHAnsi"/>
          <w:sz w:val="20"/>
          <w:szCs w:val="20"/>
        </w:rPr>
      </w:pPr>
      <w:r w:rsidRPr="00340FA0">
        <w:rPr>
          <w:rFonts w:asciiTheme="minorHAnsi" w:eastAsia="Calibri" w:hAnsiTheme="minorHAnsi"/>
          <w:sz w:val="20"/>
          <w:szCs w:val="20"/>
        </w:rPr>
        <w:t xml:space="preserve">Our vision is to become the UK’s leading residential developer for creating value and delivering quality. We build over 10,000 homes each year, from one-bedroom apartments to six-bedroom houses </w:t>
      </w:r>
      <w:proofErr w:type="gramStart"/>
      <w:r w:rsidRPr="00340FA0">
        <w:rPr>
          <w:rFonts w:asciiTheme="minorHAnsi" w:eastAsia="Calibri" w:hAnsiTheme="minorHAnsi"/>
          <w:sz w:val="20"/>
          <w:szCs w:val="20"/>
        </w:rPr>
        <w:t>all across</w:t>
      </w:r>
      <w:proofErr w:type="gramEnd"/>
      <w:r w:rsidRPr="00340FA0">
        <w:rPr>
          <w:rFonts w:asciiTheme="minorHAnsi" w:eastAsia="Calibri" w:hAnsiTheme="minorHAnsi"/>
          <w:sz w:val="20"/>
          <w:szCs w:val="20"/>
        </w:rPr>
        <w:t xml:space="preserve"> the country.</w:t>
      </w:r>
    </w:p>
    <w:p w14:paraId="1EBCDF16" w14:textId="77777777" w:rsidR="009D4740" w:rsidRDefault="009D4740" w:rsidP="009D4740">
      <w:pPr>
        <w:rPr>
          <w:rFonts w:asciiTheme="minorHAnsi" w:eastAsia="Calibri" w:hAnsiTheme="minorHAnsi"/>
          <w:sz w:val="20"/>
          <w:szCs w:val="20"/>
        </w:rPr>
      </w:pPr>
    </w:p>
    <w:p w14:paraId="087CE9C9" w14:textId="57EF9F3D" w:rsidR="00E654BF" w:rsidRPr="00340FA0" w:rsidRDefault="00E654BF" w:rsidP="009D4740">
      <w:pPr>
        <w:rPr>
          <w:rFonts w:asciiTheme="minorHAnsi" w:eastAsia="Calibri" w:hAnsiTheme="minorHAnsi"/>
          <w:sz w:val="20"/>
          <w:szCs w:val="20"/>
        </w:rPr>
      </w:pPr>
      <w:r w:rsidRPr="00340FA0">
        <w:rPr>
          <w:rFonts w:asciiTheme="minorHAnsi" w:eastAsia="Calibri" w:hAnsiTheme="minorHAnsi"/>
          <w:sz w:val="20"/>
          <w:szCs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44F598E9" w14:textId="77777777" w:rsidR="009D4740" w:rsidRDefault="009D4740" w:rsidP="009D4740">
      <w:pPr>
        <w:autoSpaceDE w:val="0"/>
        <w:autoSpaceDN w:val="0"/>
        <w:adjustRightInd w:val="0"/>
        <w:rPr>
          <w:rFonts w:asciiTheme="minorHAnsi" w:hAnsiTheme="minorHAnsi" w:cs="Arial"/>
          <w:b/>
          <w:sz w:val="20"/>
          <w:szCs w:val="20"/>
        </w:rPr>
      </w:pPr>
    </w:p>
    <w:p w14:paraId="3B217373" w14:textId="4EC70AC9" w:rsidR="00724108" w:rsidRPr="00340FA0" w:rsidRDefault="00724108" w:rsidP="009D4740">
      <w:pPr>
        <w:autoSpaceDE w:val="0"/>
        <w:autoSpaceDN w:val="0"/>
        <w:adjustRightInd w:val="0"/>
        <w:rPr>
          <w:rFonts w:asciiTheme="minorHAnsi" w:hAnsiTheme="minorHAnsi" w:cs="Arial"/>
          <w:sz w:val="20"/>
          <w:szCs w:val="20"/>
        </w:rPr>
      </w:pPr>
      <w:r w:rsidRPr="00340FA0">
        <w:rPr>
          <w:rFonts w:asciiTheme="minorHAnsi" w:hAnsiTheme="minorHAnsi" w:cs="Arial"/>
          <w:b/>
          <w:sz w:val="20"/>
          <w:szCs w:val="20"/>
        </w:rPr>
        <w:t xml:space="preserve">Internal applicants – please advise your Line Manager if applying for this role. </w:t>
      </w:r>
    </w:p>
    <w:p w14:paraId="0D56DBCC" w14:textId="77777777" w:rsidR="00724108" w:rsidRPr="00340FA0" w:rsidRDefault="00724108" w:rsidP="009D4740">
      <w:pPr>
        <w:autoSpaceDE w:val="0"/>
        <w:autoSpaceDN w:val="0"/>
        <w:adjustRightInd w:val="0"/>
        <w:rPr>
          <w:rFonts w:asciiTheme="minorHAnsi" w:hAnsiTheme="minorHAnsi"/>
          <w:sz w:val="20"/>
          <w:szCs w:val="20"/>
        </w:rPr>
      </w:pPr>
    </w:p>
    <w:sectPr w:rsidR="00724108" w:rsidRPr="00340FA0"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3AA0" w14:textId="77777777" w:rsidR="006815B1" w:rsidRDefault="006815B1">
      <w:r>
        <w:separator/>
      </w:r>
    </w:p>
  </w:endnote>
  <w:endnote w:type="continuationSeparator" w:id="0">
    <w:p w14:paraId="52F47AB6" w14:textId="77777777" w:rsidR="006815B1" w:rsidRDefault="006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2C91"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08A74" w14:textId="77777777" w:rsidR="006815B1" w:rsidRDefault="006815B1">
      <w:r>
        <w:separator/>
      </w:r>
    </w:p>
  </w:footnote>
  <w:footnote w:type="continuationSeparator" w:id="0">
    <w:p w14:paraId="560F19E8" w14:textId="77777777" w:rsidR="006815B1" w:rsidRDefault="0068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2160" w14:textId="77777777" w:rsidR="00E018B5" w:rsidRPr="00E018B5" w:rsidRDefault="00015AF7"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04D5243" wp14:editId="5159881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B955477" w14:textId="77777777" w:rsidR="004B5135" w:rsidRPr="00324E59" w:rsidRDefault="004B5135" w:rsidP="00B9191F">
    <w:pPr>
      <w:pStyle w:val="Header"/>
      <w:jc w:val="both"/>
      <w:rPr>
        <w:rFonts w:ascii="Arial" w:hAnsi="Arial" w:cs="Arial"/>
        <w:b/>
        <w:bCs/>
        <w:color w:val="CC0000"/>
        <w:sz w:val="22"/>
        <w:szCs w:val="22"/>
      </w:rPr>
    </w:pPr>
  </w:p>
  <w:p w14:paraId="1AD624FC"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D12"/>
    <w:multiLevelType w:val="hybridMultilevel"/>
    <w:tmpl w:val="8D20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55209"/>
    <w:multiLevelType w:val="hybridMultilevel"/>
    <w:tmpl w:val="D21E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8438D"/>
    <w:multiLevelType w:val="hybridMultilevel"/>
    <w:tmpl w:val="7284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5319E"/>
    <w:multiLevelType w:val="hybridMultilevel"/>
    <w:tmpl w:val="50BC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83456"/>
    <w:multiLevelType w:val="hybridMultilevel"/>
    <w:tmpl w:val="C6960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B68C9"/>
    <w:multiLevelType w:val="hybridMultilevel"/>
    <w:tmpl w:val="2CF8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36936"/>
    <w:multiLevelType w:val="hybridMultilevel"/>
    <w:tmpl w:val="F9D2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A15A0"/>
    <w:multiLevelType w:val="hybridMultilevel"/>
    <w:tmpl w:val="8784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1248A"/>
    <w:multiLevelType w:val="hybridMultilevel"/>
    <w:tmpl w:val="1CA0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6"/>
  </w:num>
  <w:num w:numId="6">
    <w:abstractNumId w:val="3"/>
  </w:num>
  <w:num w:numId="7">
    <w:abstractNumId w:val="1"/>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3"/>
    <w:rsid w:val="00004984"/>
    <w:rsid w:val="00004BE4"/>
    <w:rsid w:val="00015AF7"/>
    <w:rsid w:val="00026A5B"/>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44E17"/>
    <w:rsid w:val="00254C2A"/>
    <w:rsid w:val="002F1E5D"/>
    <w:rsid w:val="00305028"/>
    <w:rsid w:val="00310888"/>
    <w:rsid w:val="00313E35"/>
    <w:rsid w:val="00324E59"/>
    <w:rsid w:val="00326D86"/>
    <w:rsid w:val="00331A17"/>
    <w:rsid w:val="00340FA0"/>
    <w:rsid w:val="00342D8E"/>
    <w:rsid w:val="00345602"/>
    <w:rsid w:val="00375230"/>
    <w:rsid w:val="003A2878"/>
    <w:rsid w:val="003B136E"/>
    <w:rsid w:val="003F06FD"/>
    <w:rsid w:val="003F7A5F"/>
    <w:rsid w:val="003F7F53"/>
    <w:rsid w:val="00465904"/>
    <w:rsid w:val="004B5135"/>
    <w:rsid w:val="004B55A3"/>
    <w:rsid w:val="004E7038"/>
    <w:rsid w:val="004F2272"/>
    <w:rsid w:val="004F3F97"/>
    <w:rsid w:val="00500291"/>
    <w:rsid w:val="00521A9C"/>
    <w:rsid w:val="005244CD"/>
    <w:rsid w:val="00544400"/>
    <w:rsid w:val="00551031"/>
    <w:rsid w:val="00563316"/>
    <w:rsid w:val="0057345B"/>
    <w:rsid w:val="005C2115"/>
    <w:rsid w:val="005C31BD"/>
    <w:rsid w:val="005C7A61"/>
    <w:rsid w:val="00605ACB"/>
    <w:rsid w:val="006279E0"/>
    <w:rsid w:val="00644C05"/>
    <w:rsid w:val="0065060E"/>
    <w:rsid w:val="00652207"/>
    <w:rsid w:val="006815B1"/>
    <w:rsid w:val="00687B42"/>
    <w:rsid w:val="00696FE1"/>
    <w:rsid w:val="006B304F"/>
    <w:rsid w:val="006F0181"/>
    <w:rsid w:val="00703CC9"/>
    <w:rsid w:val="0071195A"/>
    <w:rsid w:val="007176D0"/>
    <w:rsid w:val="00720BC8"/>
    <w:rsid w:val="00724108"/>
    <w:rsid w:val="00733F28"/>
    <w:rsid w:val="00762997"/>
    <w:rsid w:val="00796571"/>
    <w:rsid w:val="007C4138"/>
    <w:rsid w:val="007C4EAD"/>
    <w:rsid w:val="007D0673"/>
    <w:rsid w:val="00845675"/>
    <w:rsid w:val="008539F5"/>
    <w:rsid w:val="00885CB8"/>
    <w:rsid w:val="00894231"/>
    <w:rsid w:val="008D0CA9"/>
    <w:rsid w:val="008D0FE2"/>
    <w:rsid w:val="008E273B"/>
    <w:rsid w:val="008F0803"/>
    <w:rsid w:val="008F0D53"/>
    <w:rsid w:val="009434EE"/>
    <w:rsid w:val="009878B1"/>
    <w:rsid w:val="009936EF"/>
    <w:rsid w:val="00994D3E"/>
    <w:rsid w:val="009A277A"/>
    <w:rsid w:val="009A2A83"/>
    <w:rsid w:val="009A73EB"/>
    <w:rsid w:val="009D0B11"/>
    <w:rsid w:val="009D4740"/>
    <w:rsid w:val="00A106E3"/>
    <w:rsid w:val="00A31A16"/>
    <w:rsid w:val="00A3311A"/>
    <w:rsid w:val="00A67CD4"/>
    <w:rsid w:val="00A93059"/>
    <w:rsid w:val="00AA563C"/>
    <w:rsid w:val="00AC614D"/>
    <w:rsid w:val="00AF1AE3"/>
    <w:rsid w:val="00B06181"/>
    <w:rsid w:val="00B167A4"/>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6970"/>
    <w:rsid w:val="00CC5874"/>
    <w:rsid w:val="00CC78FE"/>
    <w:rsid w:val="00CD6936"/>
    <w:rsid w:val="00CD6C56"/>
    <w:rsid w:val="00D053A2"/>
    <w:rsid w:val="00D2067F"/>
    <w:rsid w:val="00D56022"/>
    <w:rsid w:val="00D8108E"/>
    <w:rsid w:val="00D937EF"/>
    <w:rsid w:val="00DA0EFA"/>
    <w:rsid w:val="00DC0AC2"/>
    <w:rsid w:val="00DC515B"/>
    <w:rsid w:val="00DD0ACC"/>
    <w:rsid w:val="00DD6731"/>
    <w:rsid w:val="00DF339D"/>
    <w:rsid w:val="00E018B5"/>
    <w:rsid w:val="00E21772"/>
    <w:rsid w:val="00E25C00"/>
    <w:rsid w:val="00E33787"/>
    <w:rsid w:val="00E5711A"/>
    <w:rsid w:val="00E654BF"/>
    <w:rsid w:val="00E76284"/>
    <w:rsid w:val="00EA157E"/>
    <w:rsid w:val="00EB5417"/>
    <w:rsid w:val="00EB6621"/>
    <w:rsid w:val="00ED5D06"/>
    <w:rsid w:val="00F0246E"/>
    <w:rsid w:val="00F117C1"/>
    <w:rsid w:val="00F27794"/>
    <w:rsid w:val="00F44D76"/>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E2488"/>
  <w15:docId w15:val="{1F455C5E-B3E8-4372-9189-0945A363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02B5-12F7-415C-9194-AAEF06B6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DA38C-393A-4B2D-97F7-A8CA4103A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A27E2-B4BA-4BA2-9283-22F2DC872CF8}">
  <ds:schemaRefs>
    <ds:schemaRef ds:uri="http://schemas.microsoft.com/sharepoint/v3/contenttype/forms"/>
  </ds:schemaRefs>
</ds:datastoreItem>
</file>

<file path=customXml/itemProps4.xml><?xml version="1.0" encoding="utf-8"?>
<ds:datastoreItem xmlns:ds="http://schemas.openxmlformats.org/officeDocument/2006/customXml" ds:itemID="{7D71BEFA-46E6-4CB4-B454-E8A2C8E9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6768</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3</cp:revision>
  <cp:lastPrinted>2013-04-02T07:01:00Z</cp:lastPrinted>
  <dcterms:created xsi:type="dcterms:W3CDTF">2018-06-11T07:21:00Z</dcterms:created>
  <dcterms:modified xsi:type="dcterms:W3CDTF">2018-06-11T07:25:00Z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