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D1" w:rsidRPr="00312185" w:rsidRDefault="004B6F89" w:rsidP="00312185">
      <w:pPr>
        <w:rPr>
          <w:rFonts w:asciiTheme="minorHAnsi" w:eastAsia="Calibri" w:hAnsiTheme="minorHAnsi"/>
          <w:b/>
          <w:color w:val="FF0000"/>
          <w:sz w:val="20"/>
        </w:rPr>
      </w:pPr>
      <w:r>
        <w:rPr>
          <w:rFonts w:asciiTheme="minorHAnsi" w:eastAsia="Calibri" w:hAnsiTheme="minorHAnsi"/>
          <w:b/>
          <w:color w:val="FF0000"/>
          <w:sz w:val="20"/>
        </w:rPr>
        <w:t>Senior Commercial Manager</w:t>
      </w:r>
    </w:p>
    <w:p w:rsidR="000A4DD1" w:rsidRPr="00312185" w:rsidRDefault="000A4DD1" w:rsidP="00312185">
      <w:pPr>
        <w:rPr>
          <w:rFonts w:asciiTheme="minorHAnsi" w:eastAsia="Calibri" w:hAnsiTheme="minorHAnsi"/>
          <w:sz w:val="20"/>
        </w:rPr>
      </w:pPr>
    </w:p>
    <w:p w:rsidR="004B6F89" w:rsidRPr="004B6F89" w:rsidRDefault="004B6F89" w:rsidP="004B6F89">
      <w:pPr>
        <w:rPr>
          <w:rFonts w:asciiTheme="minorHAnsi" w:eastAsia="Calibri" w:hAnsiTheme="minorHAnsi"/>
          <w:sz w:val="20"/>
        </w:rPr>
      </w:pPr>
      <w:r w:rsidRPr="004B6F89">
        <w:rPr>
          <w:rFonts w:asciiTheme="minorHAnsi" w:eastAsia="Calibri" w:hAnsiTheme="minorHAnsi"/>
          <w:sz w:val="20"/>
        </w:rPr>
        <w:t xml:space="preserve">To set out, and successfully implement, the regional business strategy for delivering efficient cost control and procurement needs in line with the </w:t>
      </w:r>
      <w:proofErr w:type="spellStart"/>
      <w:r w:rsidRPr="004B6F89">
        <w:rPr>
          <w:rFonts w:asciiTheme="minorHAnsi" w:eastAsia="Calibri" w:hAnsiTheme="minorHAnsi"/>
          <w:sz w:val="20"/>
        </w:rPr>
        <w:t>Chobham</w:t>
      </w:r>
      <w:proofErr w:type="spellEnd"/>
      <w:r w:rsidRPr="004B6F89">
        <w:rPr>
          <w:rFonts w:asciiTheme="minorHAnsi" w:eastAsia="Calibri" w:hAnsiTheme="minorHAnsi"/>
          <w:sz w:val="20"/>
        </w:rPr>
        <w:t xml:space="preserve"> Manor targets.  Monitor all contractual issues, reviewing costs on a continuing basis, identifying and realising cost saving opportunities.  </w:t>
      </w:r>
      <w:proofErr w:type="gramStart"/>
      <w:r w:rsidRPr="004B6F89">
        <w:rPr>
          <w:rFonts w:asciiTheme="minorHAnsi" w:eastAsia="Calibri" w:hAnsiTheme="minorHAnsi"/>
          <w:sz w:val="20"/>
        </w:rPr>
        <w:t>Overseeing material and subcontract procurement.</w:t>
      </w:r>
      <w:proofErr w:type="gramEnd"/>
    </w:p>
    <w:p w:rsidR="00A3510D" w:rsidRPr="00A3510D" w:rsidRDefault="00A3510D" w:rsidP="00A3510D">
      <w:pPr>
        <w:rPr>
          <w:rFonts w:asciiTheme="minorHAnsi" w:eastAsia="Calibri" w:hAnsiTheme="minorHAnsi"/>
          <w:sz w:val="20"/>
        </w:rPr>
      </w:pPr>
    </w:p>
    <w:p w:rsidR="00A3510D" w:rsidRDefault="00E85848" w:rsidP="00A3510D">
      <w:pPr>
        <w:rPr>
          <w:rFonts w:asciiTheme="minorHAnsi" w:eastAsia="Calibri" w:hAnsiTheme="minorHAnsi"/>
          <w:b/>
          <w:sz w:val="20"/>
        </w:rPr>
      </w:pPr>
      <w:r w:rsidRPr="00E85848">
        <w:rPr>
          <w:rFonts w:asciiTheme="minorHAnsi" w:eastAsia="Calibri" w:hAnsiTheme="minorHAnsi"/>
          <w:b/>
          <w:sz w:val="20"/>
        </w:rPr>
        <w:t>Responsibilities</w:t>
      </w:r>
    </w:p>
    <w:p w:rsidR="00DD345A" w:rsidRPr="00DD345A" w:rsidRDefault="00DD345A" w:rsidP="00DD345A">
      <w:pPr>
        <w:rPr>
          <w:rFonts w:ascii="Calibri" w:eastAsia="Calibri" w:hAnsi="Calibri"/>
          <w:sz w:val="20"/>
          <w:szCs w:val="20"/>
          <w:lang w:eastAsia="en-GB"/>
        </w:rPr>
      </w:pPr>
    </w:p>
    <w:p w:rsidR="004B6F89" w:rsidRPr="004B6F89" w:rsidRDefault="004B6F89" w:rsidP="004B6F89">
      <w:pPr>
        <w:pStyle w:val="ListParagraph"/>
        <w:numPr>
          <w:ilvl w:val="0"/>
          <w:numId w:val="12"/>
        </w:numPr>
        <w:rPr>
          <w:sz w:val="20"/>
          <w:szCs w:val="20"/>
        </w:rPr>
      </w:pPr>
      <w:r w:rsidRPr="004B6F89">
        <w:rPr>
          <w:sz w:val="20"/>
          <w:szCs w:val="20"/>
        </w:rPr>
        <w:t>Manage the quantity surveying and buying activities in order that procurement</w:t>
      </w:r>
      <w:r w:rsidRPr="004B6F89">
        <w:rPr>
          <w:sz w:val="20"/>
          <w:szCs w:val="20"/>
        </w:rPr>
        <w:t xml:space="preserve"> and cost reporting are aligned</w:t>
      </w:r>
    </w:p>
    <w:p w:rsidR="004B6F89" w:rsidRPr="004B6F89" w:rsidRDefault="004B6F89" w:rsidP="004B6F89">
      <w:pPr>
        <w:pStyle w:val="ListParagraph"/>
        <w:numPr>
          <w:ilvl w:val="0"/>
          <w:numId w:val="12"/>
        </w:numPr>
        <w:rPr>
          <w:sz w:val="20"/>
          <w:szCs w:val="20"/>
        </w:rPr>
      </w:pPr>
      <w:r w:rsidRPr="004B6F89">
        <w:rPr>
          <w:sz w:val="20"/>
          <w:szCs w:val="20"/>
        </w:rPr>
        <w:t>Ensure adequate resources are on site to commence build in line with development programmes and site budgets.</w:t>
      </w:r>
    </w:p>
    <w:p w:rsidR="004B6F89" w:rsidRPr="004B6F89" w:rsidRDefault="004B6F89" w:rsidP="004B6F89">
      <w:pPr>
        <w:pStyle w:val="ListParagraph"/>
        <w:numPr>
          <w:ilvl w:val="0"/>
          <w:numId w:val="12"/>
        </w:numPr>
        <w:rPr>
          <w:sz w:val="20"/>
          <w:szCs w:val="20"/>
        </w:rPr>
      </w:pPr>
      <w:r w:rsidRPr="004B6F89">
        <w:rPr>
          <w:sz w:val="20"/>
          <w:szCs w:val="20"/>
        </w:rPr>
        <w:t>Work with all suppliers to negotiate best deals where appropriate and work with other departments to improve cost effectiveness.</w:t>
      </w:r>
    </w:p>
    <w:p w:rsidR="004B6F89" w:rsidRPr="004B6F89" w:rsidRDefault="004B6F89" w:rsidP="004B6F89">
      <w:pPr>
        <w:pStyle w:val="ListParagraph"/>
        <w:numPr>
          <w:ilvl w:val="0"/>
          <w:numId w:val="12"/>
        </w:numPr>
        <w:rPr>
          <w:sz w:val="20"/>
          <w:szCs w:val="20"/>
        </w:rPr>
      </w:pPr>
      <w:r w:rsidRPr="004B6F89">
        <w:rPr>
          <w:sz w:val="20"/>
          <w:szCs w:val="20"/>
        </w:rPr>
        <w:t>Calculate all the prime costs on developments within the business, reporting any movements in the costs since the preparation of the land purchase exercise. Prime costs to include but not restricted to house pricing, labour costs, site work operations and remediation work.</w:t>
      </w:r>
    </w:p>
    <w:p w:rsidR="004B6F89" w:rsidRPr="004B6F89" w:rsidRDefault="004B6F89" w:rsidP="004B6F89">
      <w:pPr>
        <w:pStyle w:val="ListParagraph"/>
        <w:numPr>
          <w:ilvl w:val="0"/>
          <w:numId w:val="12"/>
        </w:numPr>
        <w:rPr>
          <w:sz w:val="20"/>
          <w:szCs w:val="20"/>
        </w:rPr>
      </w:pPr>
      <w:r w:rsidRPr="004B6F89">
        <w:rPr>
          <w:sz w:val="20"/>
          <w:szCs w:val="20"/>
        </w:rPr>
        <w:t>Negotiate and place orders with labour and material subcontractors/suppliers on a competitive tender basis.</w:t>
      </w:r>
    </w:p>
    <w:p w:rsidR="004B6F89" w:rsidRPr="004B6F89" w:rsidRDefault="004B6F89" w:rsidP="004B6F89">
      <w:pPr>
        <w:pStyle w:val="ListParagraph"/>
        <w:numPr>
          <w:ilvl w:val="0"/>
          <w:numId w:val="12"/>
        </w:numPr>
        <w:rPr>
          <w:sz w:val="20"/>
          <w:szCs w:val="20"/>
        </w:rPr>
      </w:pPr>
      <w:r w:rsidRPr="004B6F89">
        <w:rPr>
          <w:sz w:val="20"/>
          <w:szCs w:val="20"/>
        </w:rPr>
        <w:t>Attend site and carry out valuation/payment ticks.</w:t>
      </w:r>
    </w:p>
    <w:p w:rsidR="004B6F89" w:rsidRPr="004B6F89" w:rsidRDefault="004B6F89" w:rsidP="004B6F89">
      <w:pPr>
        <w:pStyle w:val="ListParagraph"/>
        <w:numPr>
          <w:ilvl w:val="0"/>
          <w:numId w:val="12"/>
        </w:numPr>
        <w:rPr>
          <w:sz w:val="20"/>
          <w:szCs w:val="20"/>
        </w:rPr>
      </w:pPr>
      <w:r w:rsidRPr="004B6F89">
        <w:rPr>
          <w:sz w:val="20"/>
          <w:szCs w:val="20"/>
        </w:rPr>
        <w:t>Assist in finalising/agreeing/managing Housing Association contracts.</w:t>
      </w:r>
    </w:p>
    <w:p w:rsidR="004B6F89" w:rsidRPr="004B6F89" w:rsidRDefault="004B6F89" w:rsidP="004B6F89">
      <w:pPr>
        <w:pStyle w:val="ListParagraph"/>
        <w:numPr>
          <w:ilvl w:val="0"/>
          <w:numId w:val="12"/>
        </w:numPr>
        <w:rPr>
          <w:sz w:val="20"/>
          <w:szCs w:val="20"/>
        </w:rPr>
      </w:pPr>
      <w:r w:rsidRPr="004B6F89">
        <w:rPr>
          <w:sz w:val="20"/>
          <w:szCs w:val="20"/>
        </w:rPr>
        <w:t>Forecast final accounts.</w:t>
      </w:r>
    </w:p>
    <w:p w:rsidR="004B6F89" w:rsidRPr="004B6F89" w:rsidRDefault="004B6F89" w:rsidP="004B6F89">
      <w:pPr>
        <w:pStyle w:val="ListParagraph"/>
        <w:numPr>
          <w:ilvl w:val="0"/>
          <w:numId w:val="12"/>
        </w:numPr>
        <w:rPr>
          <w:sz w:val="20"/>
          <w:szCs w:val="20"/>
        </w:rPr>
      </w:pPr>
      <w:r w:rsidRPr="004B6F89">
        <w:rPr>
          <w:sz w:val="20"/>
          <w:szCs w:val="20"/>
        </w:rPr>
        <w:t>Monitor the performance of suppliers and subcontractors in conjunction with site based staff and provide feedback to suppliers and subcontractors outlining where an unacceptable standard of materials or performance has been identified.</w:t>
      </w:r>
    </w:p>
    <w:p w:rsidR="004B6F89" w:rsidRPr="004B6F89" w:rsidRDefault="004B6F89" w:rsidP="004B6F89">
      <w:pPr>
        <w:pStyle w:val="ListParagraph"/>
        <w:numPr>
          <w:ilvl w:val="0"/>
          <w:numId w:val="12"/>
        </w:numPr>
        <w:rPr>
          <w:sz w:val="20"/>
          <w:szCs w:val="20"/>
        </w:rPr>
      </w:pPr>
      <w:r w:rsidRPr="004B6F89">
        <w:rPr>
          <w:sz w:val="20"/>
          <w:szCs w:val="20"/>
        </w:rPr>
        <w:t>Report on Value Improvement actions through Quarterly Value Improvement Meetings.</w:t>
      </w:r>
    </w:p>
    <w:p w:rsidR="004B6F89" w:rsidRPr="004B6F89" w:rsidRDefault="004B6F89" w:rsidP="004B6F89">
      <w:pPr>
        <w:pStyle w:val="ListParagraph"/>
        <w:numPr>
          <w:ilvl w:val="0"/>
          <w:numId w:val="12"/>
        </w:numPr>
        <w:rPr>
          <w:sz w:val="20"/>
          <w:szCs w:val="20"/>
        </w:rPr>
      </w:pPr>
      <w:r w:rsidRPr="004B6F89">
        <w:rPr>
          <w:sz w:val="20"/>
          <w:szCs w:val="20"/>
        </w:rPr>
        <w:t>Assist with the preparation of information for budget and forecasting purposes.</w:t>
      </w:r>
    </w:p>
    <w:p w:rsidR="004B6F89" w:rsidRPr="004B6F89" w:rsidRDefault="004B6F89" w:rsidP="004B6F89">
      <w:pPr>
        <w:pStyle w:val="ListParagraph"/>
        <w:numPr>
          <w:ilvl w:val="0"/>
          <w:numId w:val="12"/>
        </w:numPr>
        <w:rPr>
          <w:sz w:val="20"/>
          <w:szCs w:val="20"/>
        </w:rPr>
      </w:pPr>
      <w:r w:rsidRPr="004B6F89">
        <w:rPr>
          <w:sz w:val="20"/>
          <w:szCs w:val="20"/>
        </w:rPr>
        <w:t>Manage, monitor external Project Managers Infrastructure Valuations and TW internal cost to complete reports and reflect latest estimates of incurred and forecast expenditure.</w:t>
      </w:r>
    </w:p>
    <w:p w:rsidR="004B6F89" w:rsidRPr="004B6F89" w:rsidRDefault="004B6F89" w:rsidP="004B6F89">
      <w:pPr>
        <w:pStyle w:val="ListParagraph"/>
        <w:numPr>
          <w:ilvl w:val="0"/>
          <w:numId w:val="12"/>
        </w:numPr>
        <w:rPr>
          <w:sz w:val="20"/>
          <w:szCs w:val="20"/>
        </w:rPr>
      </w:pPr>
      <w:r w:rsidRPr="004B6F89">
        <w:rPr>
          <w:sz w:val="20"/>
          <w:szCs w:val="20"/>
        </w:rPr>
        <w:t>Complete the apportionment of total prime costs to individual plots and produce a profit analysis.</w:t>
      </w:r>
    </w:p>
    <w:p w:rsidR="004B6F89" w:rsidRPr="004B6F89" w:rsidRDefault="004B6F89" w:rsidP="004B6F89">
      <w:pPr>
        <w:pStyle w:val="ListParagraph"/>
        <w:numPr>
          <w:ilvl w:val="0"/>
          <w:numId w:val="12"/>
        </w:numPr>
        <w:rPr>
          <w:sz w:val="20"/>
          <w:szCs w:val="20"/>
        </w:rPr>
      </w:pPr>
      <w:r w:rsidRPr="004B6F89">
        <w:rPr>
          <w:sz w:val="20"/>
          <w:szCs w:val="20"/>
        </w:rPr>
        <w:t>Monitor and explain</w:t>
      </w:r>
      <w:bookmarkStart w:id="0" w:name="_GoBack"/>
      <w:bookmarkEnd w:id="0"/>
      <w:r w:rsidRPr="004B6F89">
        <w:rPr>
          <w:sz w:val="20"/>
          <w:szCs w:val="20"/>
        </w:rPr>
        <w:t xml:space="preserve"> subcontractor cost movements.</w:t>
      </w:r>
    </w:p>
    <w:p w:rsidR="004B6F89" w:rsidRPr="004B6F89" w:rsidRDefault="004B6F89" w:rsidP="004B6F89">
      <w:pPr>
        <w:pStyle w:val="ListParagraph"/>
        <w:numPr>
          <w:ilvl w:val="0"/>
          <w:numId w:val="12"/>
        </w:numPr>
        <w:rPr>
          <w:sz w:val="20"/>
          <w:szCs w:val="20"/>
        </w:rPr>
      </w:pPr>
      <w:r w:rsidRPr="004B6F89">
        <w:rPr>
          <w:sz w:val="20"/>
          <w:szCs w:val="20"/>
        </w:rPr>
        <w:t>Responsible for subcontractor payments, variation orders and day works.</w:t>
      </w:r>
    </w:p>
    <w:p w:rsidR="004B6F89" w:rsidRPr="004B6F89" w:rsidRDefault="004B6F89" w:rsidP="004B6F89">
      <w:pPr>
        <w:pStyle w:val="ListParagraph"/>
        <w:numPr>
          <w:ilvl w:val="0"/>
          <w:numId w:val="12"/>
        </w:numPr>
        <w:rPr>
          <w:sz w:val="20"/>
          <w:szCs w:val="20"/>
        </w:rPr>
      </w:pPr>
      <w:r w:rsidRPr="004B6F89">
        <w:rPr>
          <w:sz w:val="20"/>
          <w:szCs w:val="20"/>
        </w:rPr>
        <w:t>Report on savings and excesses against budget costs to the Director.</w:t>
      </w:r>
    </w:p>
    <w:p w:rsidR="004B6F89" w:rsidRPr="004B6F89" w:rsidRDefault="004B6F89" w:rsidP="004B6F89">
      <w:pPr>
        <w:pStyle w:val="ListParagraph"/>
        <w:numPr>
          <w:ilvl w:val="0"/>
          <w:numId w:val="12"/>
        </w:numPr>
        <w:rPr>
          <w:sz w:val="20"/>
          <w:szCs w:val="20"/>
        </w:rPr>
      </w:pPr>
      <w:r w:rsidRPr="004B6F89">
        <w:rPr>
          <w:sz w:val="20"/>
          <w:szCs w:val="20"/>
        </w:rPr>
        <w:t>Be aware of all codes of practice that have a commercial impact i.e. building regulations, HSE, NHBC etc.</w:t>
      </w:r>
    </w:p>
    <w:p w:rsidR="004B6F89" w:rsidRPr="004B6F89" w:rsidRDefault="004B6F89" w:rsidP="004B6F89">
      <w:pPr>
        <w:pStyle w:val="ListParagraph"/>
        <w:numPr>
          <w:ilvl w:val="0"/>
          <w:numId w:val="12"/>
        </w:numPr>
        <w:rPr>
          <w:sz w:val="20"/>
          <w:szCs w:val="20"/>
        </w:rPr>
      </w:pPr>
      <w:r w:rsidRPr="004B6F89">
        <w:rPr>
          <w:sz w:val="20"/>
          <w:szCs w:val="20"/>
        </w:rPr>
        <w:t>Attend pre start, specification and any other relevant meeting as required under the Company’s Operating Framework.</w:t>
      </w:r>
    </w:p>
    <w:p w:rsidR="00E85848" w:rsidRPr="00A3510D" w:rsidRDefault="00E85848" w:rsidP="00A3510D">
      <w:pPr>
        <w:rPr>
          <w:rFonts w:asciiTheme="minorHAnsi" w:hAnsiTheme="minorHAnsi"/>
          <w:sz w:val="20"/>
        </w:rPr>
      </w:pPr>
    </w:p>
    <w:p w:rsidR="00A3510D" w:rsidRDefault="00A3510D" w:rsidP="00A3510D">
      <w:pPr>
        <w:rPr>
          <w:rFonts w:asciiTheme="minorHAnsi" w:hAnsiTheme="minorHAnsi"/>
          <w:b/>
          <w:sz w:val="20"/>
        </w:rPr>
      </w:pPr>
      <w:r w:rsidRPr="00A3510D">
        <w:rPr>
          <w:rFonts w:asciiTheme="minorHAnsi" w:hAnsiTheme="minorHAnsi"/>
          <w:b/>
          <w:sz w:val="20"/>
        </w:rPr>
        <w:t>The Person:</w:t>
      </w:r>
    </w:p>
    <w:p w:rsidR="004B6F89" w:rsidRPr="004B6F89" w:rsidRDefault="004B6F89" w:rsidP="004B6F89">
      <w:pPr>
        <w:pStyle w:val="ListParagraph"/>
        <w:numPr>
          <w:ilvl w:val="0"/>
          <w:numId w:val="13"/>
        </w:numPr>
        <w:rPr>
          <w:rFonts w:asciiTheme="minorHAnsi" w:hAnsiTheme="minorHAnsi"/>
          <w:sz w:val="20"/>
        </w:rPr>
      </w:pPr>
      <w:r w:rsidRPr="004B6F89">
        <w:rPr>
          <w:rFonts w:asciiTheme="minorHAnsi" w:hAnsiTheme="minorHAnsi"/>
          <w:sz w:val="20"/>
        </w:rPr>
        <w:t>Strong knowledge of all buying and quantity surveying activities.</w:t>
      </w:r>
    </w:p>
    <w:p w:rsidR="004B6F89" w:rsidRPr="004B6F89" w:rsidRDefault="004B6F89" w:rsidP="004B6F89">
      <w:pPr>
        <w:pStyle w:val="ListParagraph"/>
        <w:numPr>
          <w:ilvl w:val="0"/>
          <w:numId w:val="13"/>
        </w:numPr>
        <w:rPr>
          <w:rFonts w:asciiTheme="minorHAnsi" w:hAnsiTheme="minorHAnsi"/>
          <w:sz w:val="20"/>
        </w:rPr>
      </w:pPr>
      <w:r w:rsidRPr="004B6F89">
        <w:rPr>
          <w:rFonts w:asciiTheme="minorHAnsi" w:hAnsiTheme="minorHAnsi"/>
          <w:sz w:val="20"/>
        </w:rPr>
        <w:t>Good knowledge of Building Regulations, NHBC and Health and Safety requirements.</w:t>
      </w:r>
    </w:p>
    <w:p w:rsidR="004B6F89" w:rsidRPr="004B6F89" w:rsidRDefault="004B6F89" w:rsidP="004B6F89">
      <w:pPr>
        <w:pStyle w:val="ListParagraph"/>
        <w:numPr>
          <w:ilvl w:val="0"/>
          <w:numId w:val="13"/>
        </w:numPr>
        <w:rPr>
          <w:rFonts w:asciiTheme="minorHAnsi" w:hAnsiTheme="minorHAnsi"/>
          <w:sz w:val="20"/>
        </w:rPr>
      </w:pPr>
      <w:r w:rsidRPr="004B6F89">
        <w:rPr>
          <w:rFonts w:asciiTheme="minorHAnsi" w:hAnsiTheme="minorHAnsi"/>
          <w:sz w:val="20"/>
        </w:rPr>
        <w:t>Wide experience in the procurement and purchase of materials and sub contract labour.</w:t>
      </w:r>
    </w:p>
    <w:p w:rsidR="004B6F89" w:rsidRPr="004B6F89" w:rsidRDefault="004B6F89" w:rsidP="004B6F89">
      <w:pPr>
        <w:pStyle w:val="ListParagraph"/>
        <w:numPr>
          <w:ilvl w:val="0"/>
          <w:numId w:val="13"/>
        </w:numPr>
        <w:rPr>
          <w:rFonts w:asciiTheme="minorHAnsi" w:hAnsiTheme="minorHAnsi"/>
          <w:sz w:val="20"/>
        </w:rPr>
      </w:pPr>
      <w:r w:rsidRPr="004B6F89">
        <w:rPr>
          <w:rFonts w:asciiTheme="minorHAnsi" w:hAnsiTheme="minorHAnsi"/>
          <w:sz w:val="20"/>
        </w:rPr>
        <w:t>IT literate (COINS system preferable).</w:t>
      </w:r>
    </w:p>
    <w:p w:rsidR="004B6F89" w:rsidRPr="004B6F89" w:rsidRDefault="004B6F89" w:rsidP="004B6F89">
      <w:pPr>
        <w:pStyle w:val="ListParagraph"/>
        <w:numPr>
          <w:ilvl w:val="0"/>
          <w:numId w:val="13"/>
        </w:numPr>
        <w:rPr>
          <w:rFonts w:asciiTheme="minorHAnsi" w:hAnsiTheme="minorHAnsi"/>
          <w:sz w:val="20"/>
        </w:rPr>
      </w:pPr>
      <w:r w:rsidRPr="004B6F89">
        <w:rPr>
          <w:rFonts w:asciiTheme="minorHAnsi" w:hAnsiTheme="minorHAnsi"/>
          <w:sz w:val="20"/>
        </w:rPr>
        <w:t>Managing a Team.</w:t>
      </w:r>
    </w:p>
    <w:p w:rsidR="000A4DD1" w:rsidRPr="00312185" w:rsidRDefault="000A4DD1" w:rsidP="00312185">
      <w:pPr>
        <w:rPr>
          <w:rFonts w:asciiTheme="minorHAnsi" w:hAnsiTheme="minorHAnsi"/>
          <w:sz w:val="20"/>
        </w:rPr>
      </w:pPr>
    </w:p>
    <w:p w:rsidR="00312185" w:rsidRDefault="00312185" w:rsidP="00312185">
      <w:pPr>
        <w:rPr>
          <w:rFonts w:asciiTheme="minorHAnsi" w:eastAsia="Calibri" w:hAnsiTheme="minorHAnsi"/>
          <w:b/>
          <w:sz w:val="20"/>
        </w:rPr>
      </w:pPr>
    </w:p>
    <w:p w:rsidR="00312185" w:rsidRDefault="000A4DD1" w:rsidP="00312185">
      <w:pPr>
        <w:rPr>
          <w:rFonts w:asciiTheme="minorHAnsi" w:eastAsia="Calibri" w:hAnsiTheme="minorHAnsi"/>
          <w:b/>
          <w:sz w:val="20"/>
        </w:rPr>
      </w:pPr>
      <w:r w:rsidRPr="00312185">
        <w:rPr>
          <w:rFonts w:asciiTheme="minorHAnsi" w:eastAsia="Calibri" w:hAnsiTheme="minorHAnsi"/>
          <w:b/>
          <w:sz w:val="20"/>
        </w:rPr>
        <w:t>In order to be successful in this role you must be able to prove eligibility to work in the UK.</w:t>
      </w:r>
    </w:p>
    <w:p w:rsidR="00312185" w:rsidRDefault="00312185" w:rsidP="00312185">
      <w:pPr>
        <w:rPr>
          <w:rFonts w:asciiTheme="minorHAnsi" w:eastAsia="Calibri" w:hAnsiTheme="minorHAnsi"/>
          <w:b/>
          <w:sz w:val="20"/>
        </w:rPr>
      </w:pPr>
    </w:p>
    <w:p w:rsidR="000A4DD1" w:rsidRPr="00312185" w:rsidRDefault="000A4DD1" w:rsidP="00312185">
      <w:pPr>
        <w:rPr>
          <w:rFonts w:asciiTheme="minorHAnsi" w:eastAsia="Calibri" w:hAnsiTheme="minorHAnsi"/>
          <w:b/>
          <w:sz w:val="20"/>
        </w:rPr>
      </w:pPr>
      <w:r w:rsidRPr="00312185">
        <w:rPr>
          <w:rFonts w:asciiTheme="minorHAnsi" w:eastAsia="Calibri" w:hAnsiTheme="minorHAnsi"/>
          <w:b/>
          <w:color w:val="FF0000"/>
          <w:sz w:val="20"/>
        </w:rPr>
        <w:t>The Company:</w:t>
      </w:r>
    </w:p>
    <w:p w:rsidR="000A4DD1" w:rsidRPr="00312185" w:rsidRDefault="000A4DD1" w:rsidP="00312185">
      <w:pPr>
        <w:rPr>
          <w:rFonts w:asciiTheme="minorHAnsi" w:eastAsia="Calibri" w:hAnsiTheme="minorHAnsi"/>
          <w:sz w:val="20"/>
        </w:rPr>
      </w:pPr>
      <w:r w:rsidRPr="00312185">
        <w:rPr>
          <w:rFonts w:asciiTheme="minorHAnsi" w:eastAsia="Calibri" w:hAnsiTheme="minorHAnsi"/>
          <w:sz w:val="20"/>
        </w:rPr>
        <w:t>Taylor Wimpey is a FTSE 100 business and one of the largest residential developers in the UK, building new homes and communities across England, Scotland and Wales.</w:t>
      </w:r>
    </w:p>
    <w:p w:rsidR="00312185" w:rsidRDefault="00312185" w:rsidP="00312185">
      <w:pPr>
        <w:rPr>
          <w:rFonts w:asciiTheme="minorHAnsi" w:eastAsia="Calibri" w:hAnsiTheme="minorHAnsi"/>
          <w:sz w:val="20"/>
        </w:rPr>
      </w:pPr>
    </w:p>
    <w:p w:rsidR="000A4DD1" w:rsidRPr="00312185" w:rsidRDefault="000A4DD1" w:rsidP="00312185">
      <w:pPr>
        <w:rPr>
          <w:rFonts w:asciiTheme="minorHAnsi" w:eastAsia="Calibri" w:hAnsiTheme="minorHAnsi"/>
          <w:sz w:val="20"/>
        </w:rPr>
      </w:pPr>
      <w:r w:rsidRPr="00312185">
        <w:rPr>
          <w:rFonts w:asciiTheme="minorHAnsi" w:eastAsia="Calibri" w:hAnsiTheme="minorHAnsi"/>
          <w:sz w:val="20"/>
        </w:rPr>
        <w:t>Our vision is to become the UK’s leading residential developer for creating value and delivering quality. We build over 10,000 homes each year, from one-bedroom apartments to six-bedroom houses all across the country.</w:t>
      </w:r>
    </w:p>
    <w:p w:rsidR="00312185" w:rsidRDefault="00312185" w:rsidP="00312185">
      <w:pPr>
        <w:rPr>
          <w:rFonts w:asciiTheme="minorHAnsi" w:eastAsia="Calibri" w:hAnsiTheme="minorHAnsi"/>
          <w:sz w:val="20"/>
        </w:rPr>
      </w:pPr>
    </w:p>
    <w:p w:rsidR="000A4DD1" w:rsidRPr="00312185" w:rsidRDefault="000A4DD1" w:rsidP="00312185">
      <w:pPr>
        <w:rPr>
          <w:rFonts w:asciiTheme="minorHAnsi" w:eastAsia="Calibri" w:hAnsiTheme="minorHAnsi"/>
          <w:sz w:val="20"/>
        </w:rPr>
      </w:pPr>
      <w:r w:rsidRPr="00312185">
        <w:rPr>
          <w:rFonts w:asciiTheme="minorHAnsi" w:eastAsia="Calibri" w:hAnsiTheme="minorHAnsi"/>
          <w:sz w:val="20"/>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312185" w:rsidRDefault="00312185" w:rsidP="00312185">
      <w:pPr>
        <w:rPr>
          <w:rFonts w:asciiTheme="minorHAnsi" w:hAnsiTheme="minorHAnsi"/>
          <w:sz w:val="20"/>
        </w:rPr>
      </w:pPr>
    </w:p>
    <w:p w:rsidR="000A4DD1" w:rsidRPr="00312185" w:rsidRDefault="000A4DD1" w:rsidP="00312185">
      <w:pPr>
        <w:rPr>
          <w:rFonts w:asciiTheme="minorHAnsi" w:hAnsiTheme="minorHAnsi"/>
          <w:b/>
          <w:sz w:val="20"/>
        </w:rPr>
      </w:pPr>
      <w:r w:rsidRPr="00312185">
        <w:rPr>
          <w:rFonts w:asciiTheme="minorHAnsi" w:hAnsiTheme="minorHAnsi"/>
          <w:b/>
          <w:sz w:val="20"/>
        </w:rPr>
        <w:t xml:space="preserve">Internal applicants – please </w:t>
      </w:r>
      <w:proofErr w:type="gramStart"/>
      <w:r w:rsidRPr="00312185">
        <w:rPr>
          <w:rFonts w:asciiTheme="minorHAnsi" w:hAnsiTheme="minorHAnsi"/>
          <w:b/>
          <w:sz w:val="20"/>
        </w:rPr>
        <w:t>advise</w:t>
      </w:r>
      <w:proofErr w:type="gramEnd"/>
      <w:r w:rsidRPr="00312185">
        <w:rPr>
          <w:rFonts w:asciiTheme="minorHAnsi" w:hAnsiTheme="minorHAnsi"/>
          <w:b/>
          <w:sz w:val="20"/>
        </w:rPr>
        <w:t xml:space="preserve"> your Line Manager if applying for this role. </w:t>
      </w:r>
    </w:p>
    <w:p w:rsidR="000A4DD1" w:rsidRPr="00312185" w:rsidRDefault="000A4DD1" w:rsidP="00312185">
      <w:pPr>
        <w:rPr>
          <w:rFonts w:asciiTheme="minorHAnsi" w:eastAsia="Calibri" w:hAnsiTheme="minorHAnsi"/>
          <w:sz w:val="20"/>
        </w:rPr>
      </w:pPr>
    </w:p>
    <w:p w:rsidR="00302FDD" w:rsidRPr="00312185" w:rsidRDefault="00302FDD" w:rsidP="00312185">
      <w:pPr>
        <w:rPr>
          <w:rFonts w:asciiTheme="minorHAnsi" w:hAnsiTheme="minorHAnsi"/>
          <w:sz w:val="20"/>
        </w:rPr>
      </w:pPr>
    </w:p>
    <w:sectPr w:rsidR="00302FDD" w:rsidRPr="00312185"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EB" w:rsidRDefault="00520AB7">
      <w:r>
        <w:separator/>
      </w:r>
    </w:p>
  </w:endnote>
  <w:endnote w:type="continuationSeparator" w:id="0">
    <w:p w:rsidR="001217EB" w:rsidRDefault="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7E0FD9"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EB" w:rsidRDefault="00520AB7">
      <w:r>
        <w:separator/>
      </w:r>
    </w:p>
  </w:footnote>
  <w:footnote w:type="continuationSeparator" w:id="0">
    <w:p w:rsidR="001217EB" w:rsidRDefault="00520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7E0FD9"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9264" behindDoc="1" locked="0" layoutInCell="1" allowOverlap="1" wp14:anchorId="066569C8" wp14:editId="7B97C657">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4B5135" w:rsidRPr="00324E59" w:rsidRDefault="004B6F89" w:rsidP="00B9191F">
    <w:pPr>
      <w:pStyle w:val="Header"/>
      <w:jc w:val="both"/>
      <w:rPr>
        <w:rFonts w:ascii="Arial" w:hAnsi="Arial" w:cs="Arial"/>
        <w:b/>
        <w:bCs/>
        <w:color w:val="CC0000"/>
        <w:sz w:val="22"/>
        <w:szCs w:val="22"/>
      </w:rPr>
    </w:pPr>
  </w:p>
  <w:p w:rsidR="004B5135" w:rsidRPr="00B9191F" w:rsidRDefault="007E0FD9"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6CB"/>
    <w:multiLevelType w:val="hybridMultilevel"/>
    <w:tmpl w:val="1B48E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85170F"/>
    <w:multiLevelType w:val="hybridMultilevel"/>
    <w:tmpl w:val="B85E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23CDB"/>
    <w:multiLevelType w:val="hybridMultilevel"/>
    <w:tmpl w:val="EA9A93E8"/>
    <w:lvl w:ilvl="0" w:tplc="08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nsid w:val="15144E84"/>
    <w:multiLevelType w:val="hybridMultilevel"/>
    <w:tmpl w:val="DF68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61A14"/>
    <w:multiLevelType w:val="hybridMultilevel"/>
    <w:tmpl w:val="3A5C5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65C1E97"/>
    <w:multiLevelType w:val="hybridMultilevel"/>
    <w:tmpl w:val="7242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827BEE"/>
    <w:multiLevelType w:val="hybridMultilevel"/>
    <w:tmpl w:val="3E60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A94577"/>
    <w:multiLevelType w:val="hybridMultilevel"/>
    <w:tmpl w:val="5834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28612D"/>
    <w:multiLevelType w:val="hybridMultilevel"/>
    <w:tmpl w:val="5D26E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9F1524"/>
    <w:multiLevelType w:val="hybridMultilevel"/>
    <w:tmpl w:val="796A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597DF2"/>
    <w:multiLevelType w:val="hybridMultilevel"/>
    <w:tmpl w:val="F9FC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5B6EAE"/>
    <w:multiLevelType w:val="hybridMultilevel"/>
    <w:tmpl w:val="A508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1E2997"/>
    <w:multiLevelType w:val="hybridMultilevel"/>
    <w:tmpl w:val="6AD4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2"/>
  </w:num>
  <w:num w:numId="5">
    <w:abstractNumId w:val="4"/>
  </w:num>
  <w:num w:numId="6">
    <w:abstractNumId w:val="0"/>
  </w:num>
  <w:num w:numId="7">
    <w:abstractNumId w:val="3"/>
  </w:num>
  <w:num w:numId="8">
    <w:abstractNumId w:val="11"/>
  </w:num>
  <w:num w:numId="9">
    <w:abstractNumId w:val="6"/>
  </w:num>
  <w:num w:numId="10">
    <w:abstractNumId w:val="10"/>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D1"/>
    <w:rsid w:val="000A4DD1"/>
    <w:rsid w:val="001217EB"/>
    <w:rsid w:val="00302FDD"/>
    <w:rsid w:val="00312185"/>
    <w:rsid w:val="004B6F89"/>
    <w:rsid w:val="00520AB7"/>
    <w:rsid w:val="007E0FD9"/>
    <w:rsid w:val="00A3510D"/>
    <w:rsid w:val="00DD345A"/>
    <w:rsid w:val="00E85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4DD1"/>
    <w:pPr>
      <w:ind w:left="720"/>
      <w:contextualSpacing/>
    </w:pPr>
    <w:rPr>
      <w:rFonts w:ascii="Calibri" w:eastAsia="Calibri" w:hAnsi="Calibri"/>
      <w:sz w:val="22"/>
      <w:szCs w:val="22"/>
      <w:lang w:eastAsia="en-GB"/>
    </w:rPr>
  </w:style>
  <w:style w:type="paragraph" w:styleId="Header">
    <w:name w:val="header"/>
    <w:basedOn w:val="Normal"/>
    <w:link w:val="HeaderChar"/>
    <w:rsid w:val="000A4DD1"/>
    <w:pPr>
      <w:tabs>
        <w:tab w:val="center" w:pos="4320"/>
        <w:tab w:val="right" w:pos="8640"/>
      </w:tabs>
    </w:pPr>
  </w:style>
  <w:style w:type="character" w:customStyle="1" w:styleId="HeaderChar">
    <w:name w:val="Header Char"/>
    <w:basedOn w:val="DefaultParagraphFont"/>
    <w:link w:val="Header"/>
    <w:rsid w:val="000A4DD1"/>
    <w:rPr>
      <w:rFonts w:ascii="Times New Roman" w:eastAsia="Times New Roman" w:hAnsi="Times New Roman" w:cs="Times New Roman"/>
      <w:sz w:val="24"/>
      <w:szCs w:val="24"/>
    </w:rPr>
  </w:style>
  <w:style w:type="paragraph" w:styleId="Footer">
    <w:name w:val="footer"/>
    <w:basedOn w:val="Normal"/>
    <w:link w:val="FooterChar"/>
    <w:rsid w:val="000A4DD1"/>
    <w:pPr>
      <w:tabs>
        <w:tab w:val="center" w:pos="4320"/>
        <w:tab w:val="right" w:pos="8640"/>
      </w:tabs>
    </w:pPr>
  </w:style>
  <w:style w:type="character" w:customStyle="1" w:styleId="FooterChar">
    <w:name w:val="Footer Char"/>
    <w:basedOn w:val="DefaultParagraphFont"/>
    <w:link w:val="Footer"/>
    <w:rsid w:val="000A4DD1"/>
    <w:rPr>
      <w:rFonts w:ascii="Times New Roman" w:eastAsia="Times New Roman" w:hAnsi="Times New Roman" w:cs="Times New Roman"/>
      <w:sz w:val="24"/>
      <w:szCs w:val="24"/>
    </w:rPr>
  </w:style>
  <w:style w:type="character" w:styleId="Hyperlink">
    <w:name w:val="Hyperlink"/>
    <w:rsid w:val="000A4DD1"/>
    <w:rPr>
      <w:color w:val="0000FF"/>
      <w:u w:val="single"/>
    </w:rPr>
  </w:style>
  <w:style w:type="paragraph" w:customStyle="1" w:styleId="bullet2">
    <w:name w:val="bullet2"/>
    <w:basedOn w:val="Normal"/>
    <w:rsid w:val="000A4DD1"/>
    <w:pPr>
      <w:ind w:left="216" w:hanging="216"/>
    </w:pPr>
    <w:rPr>
      <w:rFonts w:ascii="Century Gothic" w:hAnsi="Century Gothic"/>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4DD1"/>
    <w:pPr>
      <w:ind w:left="720"/>
      <w:contextualSpacing/>
    </w:pPr>
    <w:rPr>
      <w:rFonts w:ascii="Calibri" w:eastAsia="Calibri" w:hAnsi="Calibri"/>
      <w:sz w:val="22"/>
      <w:szCs w:val="22"/>
      <w:lang w:eastAsia="en-GB"/>
    </w:rPr>
  </w:style>
  <w:style w:type="paragraph" w:styleId="Header">
    <w:name w:val="header"/>
    <w:basedOn w:val="Normal"/>
    <w:link w:val="HeaderChar"/>
    <w:rsid w:val="000A4DD1"/>
    <w:pPr>
      <w:tabs>
        <w:tab w:val="center" w:pos="4320"/>
        <w:tab w:val="right" w:pos="8640"/>
      </w:tabs>
    </w:pPr>
  </w:style>
  <w:style w:type="character" w:customStyle="1" w:styleId="HeaderChar">
    <w:name w:val="Header Char"/>
    <w:basedOn w:val="DefaultParagraphFont"/>
    <w:link w:val="Header"/>
    <w:rsid w:val="000A4DD1"/>
    <w:rPr>
      <w:rFonts w:ascii="Times New Roman" w:eastAsia="Times New Roman" w:hAnsi="Times New Roman" w:cs="Times New Roman"/>
      <w:sz w:val="24"/>
      <w:szCs w:val="24"/>
    </w:rPr>
  </w:style>
  <w:style w:type="paragraph" w:styleId="Footer">
    <w:name w:val="footer"/>
    <w:basedOn w:val="Normal"/>
    <w:link w:val="FooterChar"/>
    <w:rsid w:val="000A4DD1"/>
    <w:pPr>
      <w:tabs>
        <w:tab w:val="center" w:pos="4320"/>
        <w:tab w:val="right" w:pos="8640"/>
      </w:tabs>
    </w:pPr>
  </w:style>
  <w:style w:type="character" w:customStyle="1" w:styleId="FooterChar">
    <w:name w:val="Footer Char"/>
    <w:basedOn w:val="DefaultParagraphFont"/>
    <w:link w:val="Footer"/>
    <w:rsid w:val="000A4DD1"/>
    <w:rPr>
      <w:rFonts w:ascii="Times New Roman" w:eastAsia="Times New Roman" w:hAnsi="Times New Roman" w:cs="Times New Roman"/>
      <w:sz w:val="24"/>
      <w:szCs w:val="24"/>
    </w:rPr>
  </w:style>
  <w:style w:type="character" w:styleId="Hyperlink">
    <w:name w:val="Hyperlink"/>
    <w:rsid w:val="000A4DD1"/>
    <w:rPr>
      <w:color w:val="0000FF"/>
      <w:u w:val="single"/>
    </w:rPr>
  </w:style>
  <w:style w:type="paragraph" w:customStyle="1" w:styleId="bullet2">
    <w:name w:val="bullet2"/>
    <w:basedOn w:val="Normal"/>
    <w:rsid w:val="000A4DD1"/>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Tozadori - TW Head Office</dc:creator>
  <cp:lastModifiedBy>Jimmy Key - TW Head Office</cp:lastModifiedBy>
  <cp:revision>2</cp:revision>
  <dcterms:created xsi:type="dcterms:W3CDTF">2016-12-02T14:15:00Z</dcterms:created>
  <dcterms:modified xsi:type="dcterms:W3CDTF">2016-12-02T14:15:00Z</dcterms:modified>
</cp:coreProperties>
</file>