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E0A65" w14:textId="1BEC0278" w:rsidR="00E654BF" w:rsidRPr="00201A1B" w:rsidRDefault="00B136D0" w:rsidP="002245F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>
        <w:rPr>
          <w:rFonts w:ascii="Calibri" w:eastAsia="Calibri" w:hAnsi="Calibri"/>
          <w:b/>
          <w:sz w:val="18"/>
          <w:szCs w:val="18"/>
        </w:rPr>
        <w:t>Supply Chain Director</w:t>
      </w:r>
    </w:p>
    <w:p w14:paraId="0C017C11" w14:textId="1016514D" w:rsidR="0014384E" w:rsidRPr="00B136D0" w:rsidRDefault="00B136D0" w:rsidP="00B136D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18"/>
          <w:szCs w:val="18"/>
        </w:rPr>
      </w:pPr>
      <w:r>
        <w:rPr>
          <w:rFonts w:ascii="Calibri" w:eastAsia="Calibri" w:hAnsi="Calibri" w:cs="Arial"/>
          <w:color w:val="000000"/>
          <w:sz w:val="18"/>
          <w:szCs w:val="18"/>
        </w:rPr>
        <w:t xml:space="preserve">An opportunity has </w:t>
      </w:r>
      <w:r w:rsidRPr="00B136D0">
        <w:rPr>
          <w:rFonts w:ascii="Calibri" w:eastAsia="Calibri" w:hAnsi="Calibri" w:cs="Arial"/>
          <w:color w:val="000000"/>
          <w:sz w:val="18"/>
          <w:szCs w:val="18"/>
        </w:rPr>
        <w:t>come up for a</w:t>
      </w:r>
      <w:r w:rsidRPr="00B136D0">
        <w:rPr>
          <w:rFonts w:ascii="Calibri" w:eastAsia="Calibri" w:hAnsi="Calibri" w:cs="Arial"/>
          <w:color w:val="000000"/>
          <w:sz w:val="18"/>
          <w:szCs w:val="18"/>
        </w:rPr>
        <w:t xml:space="preserve"> Supply Chain Director t</w:t>
      </w:r>
      <w:r w:rsidRPr="00B136D0">
        <w:rPr>
          <w:rFonts w:ascii="Calibri" w:eastAsia="Calibri" w:hAnsi="Calibri" w:cs="Arial"/>
          <w:color w:val="000000"/>
          <w:sz w:val="18"/>
          <w:szCs w:val="18"/>
        </w:rPr>
        <w:t xml:space="preserve">o initiate and lead strategic Supply Chain projects for </w:t>
      </w:r>
      <w:r w:rsidR="009B54EB">
        <w:rPr>
          <w:rFonts w:ascii="Calibri" w:eastAsia="Calibri" w:hAnsi="Calibri" w:cs="Arial"/>
          <w:color w:val="000000"/>
          <w:sz w:val="18"/>
          <w:szCs w:val="18"/>
        </w:rPr>
        <w:t>Taylor Wimpey</w:t>
      </w:r>
      <w:r>
        <w:rPr>
          <w:rFonts w:ascii="Calibri" w:eastAsia="Calibri" w:hAnsi="Calibri" w:cs="Arial"/>
          <w:color w:val="000000"/>
          <w:sz w:val="18"/>
          <w:szCs w:val="18"/>
        </w:rPr>
        <w:t xml:space="preserve"> whilst leading, coaching </w:t>
      </w:r>
      <w:r w:rsidR="009B54EB">
        <w:rPr>
          <w:rFonts w:ascii="Calibri" w:eastAsia="Calibri" w:hAnsi="Calibri" w:cs="Arial"/>
          <w:color w:val="000000"/>
          <w:sz w:val="18"/>
          <w:szCs w:val="18"/>
        </w:rPr>
        <w:t>and developing all employees across the supply chain team.</w:t>
      </w:r>
    </w:p>
    <w:p w14:paraId="30015492" w14:textId="77777777" w:rsidR="00A73E84" w:rsidRPr="00201A1B" w:rsidRDefault="0014384E" w:rsidP="002245FF">
      <w:pPr>
        <w:rPr>
          <w:rFonts w:ascii="Calibri" w:hAnsi="Calibri" w:cs="Arial"/>
          <w:sz w:val="18"/>
          <w:szCs w:val="18"/>
        </w:rPr>
      </w:pPr>
      <w:r>
        <w:rPr>
          <w:rStyle w:val="summary"/>
          <w:rFonts w:ascii="Calibri" w:hAnsi="Calibri" w:cs="Arial"/>
          <w:sz w:val="18"/>
          <w:szCs w:val="18"/>
        </w:rPr>
        <w:t xml:space="preserve"> </w:t>
      </w:r>
    </w:p>
    <w:p w14:paraId="3E1627F3" w14:textId="77777777" w:rsidR="000074A0" w:rsidRPr="00201A1B" w:rsidRDefault="000074A0" w:rsidP="003433CC">
      <w:pPr>
        <w:autoSpaceDE w:val="0"/>
        <w:autoSpaceDN w:val="0"/>
        <w:adjustRightInd w:val="0"/>
        <w:rPr>
          <w:rFonts w:ascii="Calibri" w:eastAsia="Calibri" w:hAnsi="Calibri" w:cs="Arial"/>
          <w:sz w:val="18"/>
          <w:szCs w:val="18"/>
        </w:rPr>
      </w:pPr>
    </w:p>
    <w:p w14:paraId="730776FB" w14:textId="6BB45692" w:rsidR="00E654BF" w:rsidRDefault="00E654BF" w:rsidP="002245F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201A1B">
        <w:rPr>
          <w:rFonts w:ascii="Calibri" w:eastAsia="Calibri" w:hAnsi="Calibri"/>
          <w:b/>
          <w:sz w:val="18"/>
          <w:szCs w:val="18"/>
        </w:rPr>
        <w:t>The Role:</w:t>
      </w:r>
    </w:p>
    <w:p w14:paraId="7FD35AFF" w14:textId="77777777" w:rsidR="00B136D0" w:rsidRPr="00B136D0" w:rsidRDefault="00B136D0" w:rsidP="00B136D0">
      <w:pPr>
        <w:numPr>
          <w:ilvl w:val="0"/>
          <w:numId w:val="34"/>
        </w:numPr>
        <w:ind w:right="302"/>
        <w:rPr>
          <w:rFonts w:ascii="Calibri" w:eastAsia="Calibri" w:hAnsi="Calibri"/>
          <w:sz w:val="18"/>
          <w:szCs w:val="18"/>
        </w:rPr>
      </w:pPr>
      <w:r w:rsidRPr="00B136D0">
        <w:rPr>
          <w:rFonts w:ascii="Calibri" w:eastAsia="Calibri" w:hAnsi="Calibri"/>
          <w:sz w:val="18"/>
          <w:szCs w:val="18"/>
        </w:rPr>
        <w:t xml:space="preserve">To initiate and lead strategic Supply Chain projects for Taylor Wimpey to deliver supplier rationalisation, spend consolidation, cost and risk reduction.  </w:t>
      </w:r>
    </w:p>
    <w:p w14:paraId="6A56EC0F" w14:textId="77777777" w:rsidR="00B136D0" w:rsidRPr="00B136D0" w:rsidRDefault="00B136D0" w:rsidP="00B136D0">
      <w:pPr>
        <w:numPr>
          <w:ilvl w:val="0"/>
          <w:numId w:val="34"/>
        </w:numPr>
        <w:ind w:right="302"/>
        <w:rPr>
          <w:rFonts w:ascii="Calibri" w:eastAsia="Calibri" w:hAnsi="Calibri"/>
          <w:sz w:val="18"/>
          <w:szCs w:val="18"/>
        </w:rPr>
      </w:pPr>
      <w:r w:rsidRPr="00B136D0">
        <w:rPr>
          <w:rFonts w:ascii="Calibri" w:eastAsia="Calibri" w:hAnsi="Calibri"/>
          <w:sz w:val="18"/>
          <w:szCs w:val="18"/>
        </w:rPr>
        <w:t>To manage and develop relationships with both internal and external stakeholders, driving continual innovation and quality improvement throughout the supply chain.</w:t>
      </w:r>
    </w:p>
    <w:p w14:paraId="23AAFA9B" w14:textId="3D0CD62C" w:rsidR="00B136D0" w:rsidRPr="00B136D0" w:rsidRDefault="00B136D0" w:rsidP="00B136D0">
      <w:pPr>
        <w:numPr>
          <w:ilvl w:val="0"/>
          <w:numId w:val="34"/>
        </w:numPr>
        <w:ind w:right="302"/>
        <w:rPr>
          <w:rFonts w:ascii="Calibri" w:eastAsia="Calibri" w:hAnsi="Calibri"/>
          <w:sz w:val="18"/>
          <w:szCs w:val="18"/>
        </w:rPr>
      </w:pPr>
      <w:r w:rsidRPr="00B136D0">
        <w:rPr>
          <w:rFonts w:ascii="Calibri" w:eastAsia="Calibri" w:hAnsi="Calibri"/>
          <w:sz w:val="18"/>
          <w:szCs w:val="18"/>
        </w:rPr>
        <w:t>Supporting Research and Developme</w:t>
      </w:r>
      <w:r>
        <w:rPr>
          <w:rFonts w:ascii="Calibri" w:eastAsia="Calibri" w:hAnsi="Calibri"/>
          <w:sz w:val="18"/>
          <w:szCs w:val="18"/>
        </w:rPr>
        <w:t>nt initiatives including with s</w:t>
      </w:r>
      <w:r w:rsidRPr="00B136D0">
        <w:rPr>
          <w:rFonts w:ascii="Calibri" w:eastAsia="Calibri" w:hAnsi="Calibri"/>
          <w:sz w:val="18"/>
          <w:szCs w:val="18"/>
        </w:rPr>
        <w:t>upply chain manufacturers.</w:t>
      </w:r>
    </w:p>
    <w:p w14:paraId="715CC926" w14:textId="3F24F916" w:rsidR="00B136D0" w:rsidRPr="00B136D0" w:rsidRDefault="00B136D0" w:rsidP="00B136D0">
      <w:pPr>
        <w:numPr>
          <w:ilvl w:val="0"/>
          <w:numId w:val="34"/>
        </w:numPr>
        <w:ind w:right="302"/>
        <w:rPr>
          <w:rFonts w:ascii="Calibri" w:eastAsia="Calibri" w:hAnsi="Calibri"/>
          <w:sz w:val="18"/>
          <w:szCs w:val="18"/>
        </w:rPr>
      </w:pPr>
      <w:r w:rsidRPr="00B136D0">
        <w:rPr>
          <w:rFonts w:ascii="Calibri" w:eastAsia="Calibri" w:hAnsi="Calibri"/>
          <w:sz w:val="18"/>
          <w:szCs w:val="18"/>
        </w:rPr>
        <w:t xml:space="preserve">To assess both strategic and </w:t>
      </w:r>
      <w:r w:rsidR="00997278" w:rsidRPr="00B136D0">
        <w:rPr>
          <w:rFonts w:ascii="Calibri" w:eastAsia="Calibri" w:hAnsi="Calibri"/>
          <w:sz w:val="18"/>
          <w:szCs w:val="18"/>
        </w:rPr>
        <w:t>short-term</w:t>
      </w:r>
      <w:r w:rsidRPr="00B136D0">
        <w:rPr>
          <w:rFonts w:ascii="Calibri" w:eastAsia="Calibri" w:hAnsi="Calibri"/>
          <w:sz w:val="18"/>
          <w:szCs w:val="18"/>
        </w:rPr>
        <w:t xml:space="preserve"> risks to the Supply Chain and implement appropriate mitigation strategies as and when required.</w:t>
      </w:r>
    </w:p>
    <w:p w14:paraId="0F9DA387" w14:textId="77777777" w:rsidR="00B136D0" w:rsidRPr="00B136D0" w:rsidRDefault="00B136D0" w:rsidP="00B136D0">
      <w:pPr>
        <w:numPr>
          <w:ilvl w:val="0"/>
          <w:numId w:val="34"/>
        </w:numPr>
        <w:rPr>
          <w:rFonts w:ascii="Calibri" w:eastAsia="Calibri" w:hAnsi="Calibri"/>
          <w:sz w:val="18"/>
          <w:szCs w:val="18"/>
        </w:rPr>
      </w:pPr>
      <w:r w:rsidRPr="00B136D0">
        <w:rPr>
          <w:rFonts w:ascii="Calibri" w:eastAsia="Calibri" w:hAnsi="Calibri"/>
          <w:sz w:val="18"/>
          <w:szCs w:val="18"/>
        </w:rPr>
        <w:t>To support the progression of cost-effective supply chain initiatives, working closely with suppliers and Regional Business Units to recognise and deliver year on year business benefits.</w:t>
      </w:r>
    </w:p>
    <w:p w14:paraId="2D973B19" w14:textId="77777777" w:rsidR="00B136D0" w:rsidRPr="00B136D0" w:rsidRDefault="00B136D0" w:rsidP="00B136D0">
      <w:pPr>
        <w:numPr>
          <w:ilvl w:val="0"/>
          <w:numId w:val="34"/>
        </w:numPr>
        <w:tabs>
          <w:tab w:val="left" w:pos="480"/>
        </w:tabs>
        <w:rPr>
          <w:rFonts w:ascii="Calibri" w:eastAsia="Calibri" w:hAnsi="Calibri"/>
          <w:sz w:val="18"/>
          <w:szCs w:val="18"/>
        </w:rPr>
      </w:pPr>
      <w:r w:rsidRPr="00B136D0">
        <w:rPr>
          <w:rFonts w:ascii="Calibri" w:eastAsia="Calibri" w:hAnsi="Calibri"/>
          <w:sz w:val="18"/>
          <w:szCs w:val="18"/>
        </w:rPr>
        <w:t>To ensure compliance to company and legal standards in all transactions, commensurate with a leading PLC, including statutory obligations.</w:t>
      </w:r>
    </w:p>
    <w:p w14:paraId="1DC30BBF" w14:textId="31713F8D" w:rsidR="00B136D0" w:rsidRPr="00B136D0" w:rsidRDefault="00B136D0" w:rsidP="00B136D0">
      <w:pPr>
        <w:numPr>
          <w:ilvl w:val="0"/>
          <w:numId w:val="34"/>
        </w:numPr>
        <w:tabs>
          <w:tab w:val="left" w:pos="480"/>
        </w:tabs>
        <w:rPr>
          <w:rFonts w:ascii="Calibri" w:eastAsia="Calibri" w:hAnsi="Calibri"/>
          <w:sz w:val="18"/>
          <w:szCs w:val="18"/>
        </w:rPr>
      </w:pPr>
      <w:r w:rsidRPr="00B136D0">
        <w:rPr>
          <w:rFonts w:ascii="Calibri" w:eastAsia="Calibri" w:hAnsi="Calibri"/>
          <w:sz w:val="18"/>
          <w:szCs w:val="18"/>
        </w:rPr>
        <w:t>To support Tay</w:t>
      </w:r>
      <w:r>
        <w:rPr>
          <w:rFonts w:ascii="Calibri" w:eastAsia="Calibri" w:hAnsi="Calibri"/>
          <w:sz w:val="18"/>
          <w:szCs w:val="18"/>
        </w:rPr>
        <w:t xml:space="preserve">lor Wimpey’s Health and Safety </w:t>
      </w:r>
      <w:r w:rsidRPr="00B136D0">
        <w:rPr>
          <w:rFonts w:ascii="Calibri" w:eastAsia="Calibri" w:hAnsi="Calibri"/>
          <w:sz w:val="18"/>
          <w:szCs w:val="18"/>
        </w:rPr>
        <w:t>and Customer Service objectives through the procurement process</w:t>
      </w:r>
      <w:r>
        <w:rPr>
          <w:rFonts w:ascii="Calibri" w:eastAsia="Calibri" w:hAnsi="Calibri"/>
          <w:sz w:val="18"/>
          <w:szCs w:val="18"/>
        </w:rPr>
        <w:t>.</w:t>
      </w:r>
    </w:p>
    <w:p w14:paraId="2A9A1707" w14:textId="77777777" w:rsidR="00B136D0" w:rsidRPr="00B136D0" w:rsidRDefault="00B136D0" w:rsidP="00B136D0">
      <w:pPr>
        <w:numPr>
          <w:ilvl w:val="0"/>
          <w:numId w:val="34"/>
        </w:numPr>
        <w:tabs>
          <w:tab w:val="left" w:pos="480"/>
        </w:tabs>
        <w:rPr>
          <w:rFonts w:ascii="Calibri" w:eastAsia="Calibri" w:hAnsi="Calibri"/>
          <w:sz w:val="18"/>
          <w:szCs w:val="18"/>
        </w:rPr>
      </w:pPr>
      <w:r w:rsidRPr="00B136D0">
        <w:rPr>
          <w:rFonts w:ascii="Calibri" w:eastAsia="Calibri" w:hAnsi="Calibri"/>
          <w:sz w:val="18"/>
          <w:szCs w:val="18"/>
        </w:rPr>
        <w:t>Provide regular reports to the TWUK board on Supply Chain matters including recommendations for all product categories.</w:t>
      </w:r>
    </w:p>
    <w:p w14:paraId="7472388A" w14:textId="609FE15B" w:rsidR="00B136D0" w:rsidRPr="00B136D0" w:rsidRDefault="00B136D0" w:rsidP="00B136D0">
      <w:pPr>
        <w:numPr>
          <w:ilvl w:val="0"/>
          <w:numId w:val="34"/>
        </w:numPr>
        <w:tabs>
          <w:tab w:val="left" w:pos="480"/>
        </w:tabs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To m</w:t>
      </w:r>
      <w:r w:rsidRPr="00B136D0">
        <w:rPr>
          <w:rFonts w:ascii="Calibri" w:eastAsia="Calibri" w:hAnsi="Calibri"/>
          <w:sz w:val="18"/>
          <w:szCs w:val="18"/>
        </w:rPr>
        <w:t>anage Supply Chain risk and business continuity</w:t>
      </w:r>
      <w:r>
        <w:rPr>
          <w:rFonts w:ascii="Calibri" w:eastAsia="Calibri" w:hAnsi="Calibri"/>
          <w:sz w:val="18"/>
          <w:szCs w:val="18"/>
        </w:rPr>
        <w:t>.</w:t>
      </w:r>
    </w:p>
    <w:p w14:paraId="14ECB752" w14:textId="7B4DDB98" w:rsidR="00B136D0" w:rsidRPr="00B136D0" w:rsidRDefault="00B136D0" w:rsidP="00B136D0">
      <w:pPr>
        <w:numPr>
          <w:ilvl w:val="0"/>
          <w:numId w:val="34"/>
        </w:numPr>
        <w:tabs>
          <w:tab w:val="left" w:pos="480"/>
        </w:tabs>
        <w:rPr>
          <w:rFonts w:ascii="Calibri" w:eastAsia="Calibri" w:hAnsi="Calibri"/>
          <w:sz w:val="18"/>
          <w:szCs w:val="18"/>
        </w:rPr>
      </w:pPr>
      <w:r w:rsidRPr="00B136D0">
        <w:rPr>
          <w:rFonts w:ascii="Calibri" w:eastAsia="Calibri" w:hAnsi="Calibri"/>
          <w:sz w:val="18"/>
          <w:szCs w:val="18"/>
        </w:rPr>
        <w:t xml:space="preserve">Manage and motivate a team of senior supply chain managers to build long term relationships with preferred sub-contractors /suppliers, to seek innovative and </w:t>
      </w:r>
      <w:r w:rsidR="00997278" w:rsidRPr="00B136D0">
        <w:rPr>
          <w:rFonts w:ascii="Calibri" w:eastAsia="Calibri" w:hAnsi="Calibri"/>
          <w:sz w:val="18"/>
          <w:szCs w:val="18"/>
        </w:rPr>
        <w:t>cost-effective</w:t>
      </w:r>
      <w:r w:rsidRPr="00B136D0">
        <w:rPr>
          <w:rFonts w:ascii="Calibri" w:eastAsia="Calibri" w:hAnsi="Calibri"/>
          <w:sz w:val="18"/>
          <w:szCs w:val="18"/>
        </w:rPr>
        <w:t xml:space="preserve"> solutions and to impact market and product knowledge to the wider business</w:t>
      </w:r>
      <w:r>
        <w:rPr>
          <w:rFonts w:ascii="Calibri" w:eastAsia="Calibri" w:hAnsi="Calibri"/>
          <w:sz w:val="18"/>
          <w:szCs w:val="18"/>
        </w:rPr>
        <w:t>.</w:t>
      </w:r>
    </w:p>
    <w:p w14:paraId="58417B8F" w14:textId="67F0B2EA" w:rsidR="00B136D0" w:rsidRPr="00B136D0" w:rsidRDefault="00B136D0" w:rsidP="00B136D0">
      <w:pPr>
        <w:numPr>
          <w:ilvl w:val="0"/>
          <w:numId w:val="34"/>
        </w:numPr>
        <w:tabs>
          <w:tab w:val="left" w:pos="480"/>
        </w:tabs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Be responsible</w:t>
      </w:r>
      <w:r w:rsidRPr="00B136D0">
        <w:rPr>
          <w:rFonts w:ascii="Calibri" w:eastAsia="Calibri" w:hAnsi="Calibri"/>
          <w:sz w:val="18"/>
          <w:szCs w:val="18"/>
        </w:rPr>
        <w:t xml:space="preserve"> for Taylor Wimpey Logistics as a key component of the Supply Chain.</w:t>
      </w:r>
    </w:p>
    <w:p w14:paraId="632E14AF" w14:textId="2C55EAA1" w:rsidR="00B136D0" w:rsidRPr="00B136D0" w:rsidRDefault="00B136D0" w:rsidP="00B136D0">
      <w:pPr>
        <w:numPr>
          <w:ilvl w:val="0"/>
          <w:numId w:val="34"/>
        </w:numPr>
        <w:tabs>
          <w:tab w:val="left" w:pos="480"/>
        </w:tabs>
        <w:rPr>
          <w:rFonts w:ascii="Calibri" w:eastAsia="Calibri" w:hAnsi="Calibri"/>
          <w:sz w:val="18"/>
          <w:szCs w:val="18"/>
        </w:rPr>
      </w:pPr>
      <w:r w:rsidRPr="00B136D0">
        <w:rPr>
          <w:rFonts w:ascii="Calibri" w:eastAsia="Calibri" w:hAnsi="Calibri"/>
          <w:sz w:val="18"/>
          <w:szCs w:val="18"/>
        </w:rPr>
        <w:t>As part of any tender process, ensure suppliers’ operational and financial performance is maximised by specifically setting KPI’s and supplier objectives</w:t>
      </w:r>
      <w:r>
        <w:rPr>
          <w:rFonts w:ascii="Calibri" w:eastAsia="Calibri" w:hAnsi="Calibri"/>
          <w:sz w:val="18"/>
          <w:szCs w:val="18"/>
        </w:rPr>
        <w:t>.</w:t>
      </w:r>
      <w:r w:rsidRPr="00B136D0">
        <w:rPr>
          <w:rFonts w:ascii="Calibri" w:eastAsia="Calibri" w:hAnsi="Calibri"/>
          <w:sz w:val="18"/>
          <w:szCs w:val="18"/>
        </w:rPr>
        <w:t xml:space="preserve">      </w:t>
      </w:r>
      <w:bookmarkStart w:id="0" w:name="_GoBack"/>
      <w:bookmarkEnd w:id="0"/>
    </w:p>
    <w:p w14:paraId="79DC6173" w14:textId="1A2F81E8" w:rsidR="00B136D0" w:rsidRPr="00B136D0" w:rsidRDefault="00B136D0" w:rsidP="00B136D0">
      <w:pPr>
        <w:numPr>
          <w:ilvl w:val="0"/>
          <w:numId w:val="34"/>
        </w:numPr>
        <w:tabs>
          <w:tab w:val="left" w:pos="480"/>
        </w:tabs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To pr</w:t>
      </w:r>
      <w:r w:rsidRPr="00B136D0">
        <w:rPr>
          <w:rFonts w:ascii="Calibri" w:eastAsia="Calibri" w:hAnsi="Calibri"/>
          <w:sz w:val="18"/>
          <w:szCs w:val="18"/>
        </w:rPr>
        <w:t>ovide an innovative approach to alternative suppliers, exploring overseas providers when appropriate, and alternative build methods and products</w:t>
      </w:r>
      <w:r>
        <w:rPr>
          <w:rFonts w:ascii="Calibri" w:eastAsia="Calibri" w:hAnsi="Calibri"/>
          <w:sz w:val="18"/>
          <w:szCs w:val="18"/>
        </w:rPr>
        <w:t>.</w:t>
      </w:r>
    </w:p>
    <w:p w14:paraId="16937DDA" w14:textId="30B39726" w:rsidR="00B136D0" w:rsidRPr="00B136D0" w:rsidRDefault="00B136D0" w:rsidP="00B136D0">
      <w:pPr>
        <w:numPr>
          <w:ilvl w:val="0"/>
          <w:numId w:val="34"/>
        </w:numPr>
        <w:tabs>
          <w:tab w:val="left" w:pos="480"/>
        </w:tabs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To lead</w:t>
      </w:r>
      <w:r w:rsidRPr="00B136D0">
        <w:rPr>
          <w:rFonts w:ascii="Calibri" w:eastAsia="Calibri" w:hAnsi="Calibri"/>
          <w:sz w:val="18"/>
          <w:szCs w:val="18"/>
        </w:rPr>
        <w:t>, coach and develop teams to encourage succession planning and people development</w:t>
      </w:r>
      <w:r>
        <w:rPr>
          <w:rFonts w:ascii="Calibri" w:eastAsia="Calibri" w:hAnsi="Calibri"/>
          <w:sz w:val="18"/>
          <w:szCs w:val="18"/>
        </w:rPr>
        <w:t>.</w:t>
      </w:r>
    </w:p>
    <w:p w14:paraId="334FDE73" w14:textId="0F618898" w:rsidR="00B136D0" w:rsidRPr="00B136D0" w:rsidRDefault="00B136D0" w:rsidP="00B136D0">
      <w:pPr>
        <w:numPr>
          <w:ilvl w:val="0"/>
          <w:numId w:val="34"/>
        </w:numPr>
        <w:tabs>
          <w:tab w:val="left" w:pos="480"/>
        </w:tabs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To m</w:t>
      </w:r>
      <w:r w:rsidRPr="00B136D0">
        <w:rPr>
          <w:rFonts w:ascii="Calibri" w:eastAsia="Calibri" w:hAnsi="Calibri"/>
          <w:sz w:val="18"/>
          <w:szCs w:val="18"/>
        </w:rPr>
        <w:t>aintain procurement governance and policy including the implementation and maintenance of supplier contracts.</w:t>
      </w:r>
    </w:p>
    <w:p w14:paraId="608211EB" w14:textId="77777777" w:rsidR="00B136D0" w:rsidRPr="00B136D0" w:rsidRDefault="00B136D0" w:rsidP="00B136D0">
      <w:pPr>
        <w:pStyle w:val="ListParagraph"/>
        <w:numPr>
          <w:ilvl w:val="0"/>
          <w:numId w:val="34"/>
        </w:numPr>
        <w:spacing w:line="276" w:lineRule="auto"/>
        <w:rPr>
          <w:sz w:val="18"/>
          <w:szCs w:val="18"/>
          <w:lang w:eastAsia="en-US"/>
        </w:rPr>
      </w:pPr>
      <w:r w:rsidRPr="00B136D0">
        <w:rPr>
          <w:sz w:val="18"/>
          <w:szCs w:val="18"/>
          <w:lang w:eastAsia="en-US"/>
        </w:rPr>
        <w:t>Lead by example and seek to drive and embed the Taylor Wimpey core cultural principles</w:t>
      </w:r>
    </w:p>
    <w:p w14:paraId="6841E6E2" w14:textId="77777777" w:rsidR="00B136D0" w:rsidRPr="00B136D0" w:rsidRDefault="00B136D0" w:rsidP="00B136D0">
      <w:pPr>
        <w:pStyle w:val="ListParagraph"/>
        <w:numPr>
          <w:ilvl w:val="0"/>
          <w:numId w:val="34"/>
        </w:numPr>
        <w:spacing w:line="276" w:lineRule="auto"/>
        <w:rPr>
          <w:sz w:val="18"/>
          <w:szCs w:val="18"/>
          <w:lang w:eastAsia="en-US"/>
        </w:rPr>
      </w:pPr>
      <w:r w:rsidRPr="00B136D0">
        <w:rPr>
          <w:sz w:val="18"/>
          <w:szCs w:val="18"/>
          <w:lang w:eastAsia="en-US"/>
        </w:rPr>
        <w:t>Encourage and develop the ‘working together’ principle with cross functional teams.</w:t>
      </w:r>
    </w:p>
    <w:p w14:paraId="006A0F23" w14:textId="1BD0560D" w:rsidR="00B136D0" w:rsidRPr="00B136D0" w:rsidRDefault="00B136D0" w:rsidP="00B136D0">
      <w:pPr>
        <w:pStyle w:val="ListParagraph"/>
        <w:numPr>
          <w:ilvl w:val="0"/>
          <w:numId w:val="34"/>
        </w:numPr>
        <w:spacing w:line="276" w:lineRule="auto"/>
        <w:rPr>
          <w:sz w:val="18"/>
          <w:szCs w:val="18"/>
          <w:lang w:eastAsia="en-US"/>
        </w:rPr>
      </w:pPr>
      <w:r w:rsidRPr="00B136D0">
        <w:rPr>
          <w:sz w:val="18"/>
          <w:szCs w:val="18"/>
          <w:lang w:eastAsia="en-US"/>
        </w:rPr>
        <w:t>Monitor the continual professional development of all employees across the Supply Chain team</w:t>
      </w:r>
      <w:r>
        <w:rPr>
          <w:sz w:val="18"/>
          <w:szCs w:val="18"/>
          <w:lang w:eastAsia="en-US"/>
        </w:rPr>
        <w:t>.</w:t>
      </w:r>
    </w:p>
    <w:p w14:paraId="3A7EA982" w14:textId="77777777" w:rsidR="002245FF" w:rsidRPr="00201A1B" w:rsidRDefault="002245FF" w:rsidP="002245FF">
      <w:pPr>
        <w:pStyle w:val="ListParagraph"/>
        <w:jc w:val="both"/>
        <w:rPr>
          <w:rFonts w:cs="Arial"/>
          <w:sz w:val="18"/>
          <w:szCs w:val="18"/>
        </w:rPr>
      </w:pPr>
    </w:p>
    <w:p w14:paraId="2839B340" w14:textId="77777777" w:rsidR="0038412F" w:rsidRDefault="00E654BF" w:rsidP="003433CC">
      <w:pPr>
        <w:jc w:val="both"/>
        <w:rPr>
          <w:rFonts w:ascii="Calibri" w:eastAsia="Calibri" w:hAnsi="Calibri"/>
          <w:b/>
          <w:sz w:val="18"/>
          <w:szCs w:val="18"/>
        </w:rPr>
      </w:pPr>
      <w:r w:rsidRPr="00201A1B">
        <w:rPr>
          <w:rFonts w:ascii="Calibri" w:eastAsia="Calibri" w:hAnsi="Calibri"/>
          <w:b/>
          <w:sz w:val="18"/>
          <w:szCs w:val="18"/>
        </w:rPr>
        <w:t>The Person:</w:t>
      </w:r>
    </w:p>
    <w:p w14:paraId="7A035C1C" w14:textId="05F4752F" w:rsidR="009B54EB" w:rsidRDefault="009B54EB" w:rsidP="009B54EB">
      <w:pPr>
        <w:rPr>
          <w:rFonts w:ascii="Calibri" w:eastAsia="Calibri" w:hAnsi="Calibri"/>
          <w:sz w:val="22"/>
          <w:szCs w:val="20"/>
          <w:lang w:eastAsia="en-GB"/>
        </w:rPr>
      </w:pPr>
    </w:p>
    <w:p w14:paraId="0E404AF1" w14:textId="5973F70A" w:rsidR="009B54EB" w:rsidRDefault="009B54EB" w:rsidP="009B54EB">
      <w:pPr>
        <w:pStyle w:val="ListParagraph"/>
        <w:numPr>
          <w:ilvl w:val="0"/>
          <w:numId w:val="34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Degree or equivalent i.e. HNC Construction – Required </w:t>
      </w:r>
    </w:p>
    <w:p w14:paraId="3EFFF345" w14:textId="1E1A7F48" w:rsidR="009B54EB" w:rsidRDefault="009B54EB" w:rsidP="009B54EB">
      <w:pPr>
        <w:pStyle w:val="ListParagraph"/>
        <w:numPr>
          <w:ilvl w:val="0"/>
          <w:numId w:val="34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CIPS (Institute of Purchasing) qualified – Preferred </w:t>
      </w:r>
    </w:p>
    <w:p w14:paraId="7991B35C" w14:textId="72D735E7" w:rsidR="009B54EB" w:rsidRDefault="009B54EB" w:rsidP="009B54EB">
      <w:pPr>
        <w:pStyle w:val="ListParagraph"/>
        <w:numPr>
          <w:ilvl w:val="0"/>
          <w:numId w:val="34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Post graduate diploma i.e. MDS, MA, Supply Chain Diploma – Preferred</w:t>
      </w:r>
    </w:p>
    <w:p w14:paraId="37F3586A" w14:textId="55C76B84" w:rsidR="009B54EB" w:rsidRDefault="009B54EB" w:rsidP="009B54EB">
      <w:pPr>
        <w:pStyle w:val="ListParagraph"/>
        <w:numPr>
          <w:ilvl w:val="0"/>
          <w:numId w:val="34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IT literacy in MS Word, Excel and </w:t>
      </w:r>
      <w:proofErr w:type="spellStart"/>
      <w:r>
        <w:rPr>
          <w:sz w:val="18"/>
          <w:szCs w:val="18"/>
        </w:rPr>
        <w:t>Powerpoint</w:t>
      </w:r>
      <w:proofErr w:type="spellEnd"/>
      <w:r>
        <w:rPr>
          <w:sz w:val="18"/>
          <w:szCs w:val="18"/>
        </w:rPr>
        <w:t xml:space="preserve"> – Required</w:t>
      </w:r>
    </w:p>
    <w:p w14:paraId="4E78FD93" w14:textId="5E7482D0" w:rsidR="009B54EB" w:rsidRDefault="009B54EB" w:rsidP="009B54EB">
      <w:pPr>
        <w:pStyle w:val="ListParagraph"/>
        <w:spacing w:line="276" w:lineRule="auto"/>
        <w:ind w:left="360"/>
        <w:rPr>
          <w:sz w:val="18"/>
          <w:szCs w:val="18"/>
        </w:rPr>
      </w:pPr>
    </w:p>
    <w:p w14:paraId="36CB59ED" w14:textId="77777777" w:rsidR="009B54EB" w:rsidRPr="009B54EB" w:rsidRDefault="009B54EB" w:rsidP="009B54EB">
      <w:pPr>
        <w:pStyle w:val="ListParagraph"/>
        <w:spacing w:line="276" w:lineRule="auto"/>
        <w:ind w:left="360"/>
        <w:rPr>
          <w:sz w:val="18"/>
          <w:szCs w:val="18"/>
        </w:rPr>
      </w:pPr>
    </w:p>
    <w:p w14:paraId="7687DA9E" w14:textId="77777777" w:rsidR="00E654BF" w:rsidRPr="00201A1B" w:rsidRDefault="00E654BF" w:rsidP="002245F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proofErr w:type="gramStart"/>
      <w:r w:rsidRPr="00201A1B">
        <w:rPr>
          <w:rFonts w:ascii="Calibri" w:eastAsia="Calibri" w:hAnsi="Calibri"/>
          <w:b/>
          <w:sz w:val="18"/>
          <w:szCs w:val="18"/>
        </w:rPr>
        <w:t>In order to</w:t>
      </w:r>
      <w:proofErr w:type="gramEnd"/>
      <w:r w:rsidRPr="00201A1B">
        <w:rPr>
          <w:rFonts w:ascii="Calibri" w:eastAsia="Calibri" w:hAnsi="Calibri"/>
          <w:b/>
          <w:sz w:val="18"/>
          <w:szCs w:val="18"/>
        </w:rPr>
        <w:t xml:space="preserve"> be successful in this role you must be able to prove eligibility to work in the UK.</w:t>
      </w:r>
    </w:p>
    <w:p w14:paraId="376FCD0A" w14:textId="77777777" w:rsidR="009B54EB" w:rsidRDefault="009B54EB" w:rsidP="002245F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</w:p>
    <w:p w14:paraId="158F536A" w14:textId="77777777" w:rsidR="009B54EB" w:rsidRDefault="009B54EB" w:rsidP="002245F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</w:p>
    <w:p w14:paraId="60649FFB" w14:textId="77777777" w:rsidR="009B54EB" w:rsidRDefault="009B54EB" w:rsidP="002245F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</w:p>
    <w:p w14:paraId="15A150A3" w14:textId="77777777" w:rsidR="009B54EB" w:rsidRDefault="009B54EB" w:rsidP="002245F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</w:p>
    <w:p w14:paraId="54DADB67" w14:textId="0F5A48A3" w:rsidR="007D6D54" w:rsidRDefault="00E654BF" w:rsidP="002245F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201A1B">
        <w:rPr>
          <w:rFonts w:ascii="Calibri" w:eastAsia="Calibri" w:hAnsi="Calibri"/>
          <w:b/>
          <w:sz w:val="18"/>
          <w:szCs w:val="18"/>
        </w:rPr>
        <w:lastRenderedPageBreak/>
        <w:t>The Company:</w:t>
      </w:r>
    </w:p>
    <w:p w14:paraId="6B1FEFEF" w14:textId="77777777" w:rsidR="00E654BF" w:rsidRPr="00201A1B" w:rsidRDefault="00E654BF" w:rsidP="007D6D54">
      <w:pPr>
        <w:spacing w:line="276" w:lineRule="auto"/>
        <w:rPr>
          <w:rFonts w:ascii="Calibri" w:eastAsia="Calibri" w:hAnsi="Calibri"/>
          <w:sz w:val="18"/>
          <w:szCs w:val="18"/>
        </w:rPr>
      </w:pPr>
      <w:r w:rsidRPr="00201A1B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14:paraId="434484C8" w14:textId="77777777" w:rsidR="00E654BF" w:rsidRPr="00201A1B" w:rsidRDefault="00E654BF" w:rsidP="002245F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201A1B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14:paraId="36A6C84B" w14:textId="77777777" w:rsidR="00263512" w:rsidRPr="00201A1B" w:rsidRDefault="00E654BF" w:rsidP="007D6D54">
      <w:pPr>
        <w:spacing w:after="200" w:line="276" w:lineRule="auto"/>
        <w:rPr>
          <w:rFonts w:ascii="Calibri" w:hAnsi="Calibri" w:cs="Arial"/>
          <w:sz w:val="18"/>
          <w:szCs w:val="18"/>
        </w:rPr>
      </w:pPr>
      <w:r w:rsidRPr="00201A1B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14:paraId="375EC4B5" w14:textId="77777777" w:rsidR="00263512" w:rsidRPr="00201A1B" w:rsidRDefault="0035646A" w:rsidP="00DD296D">
      <w:pPr>
        <w:ind w:left="-360" w:firstLine="3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Internal Candidates - </w:t>
      </w:r>
      <w:r w:rsidR="00201A1B" w:rsidRPr="00201A1B">
        <w:rPr>
          <w:rFonts w:ascii="Calibri" w:hAnsi="Calibri" w:cs="Arial"/>
          <w:b/>
          <w:sz w:val="18"/>
          <w:szCs w:val="18"/>
        </w:rPr>
        <w:t>Please advise your Line Manager if you are applying for this role.</w:t>
      </w:r>
    </w:p>
    <w:sectPr w:rsidR="00263512" w:rsidRPr="00201A1B" w:rsidSect="001102F3">
      <w:headerReference w:type="default" r:id="rId11"/>
      <w:footerReference w:type="default" r:id="rId12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93ABD" w14:textId="77777777" w:rsidR="00180F6A" w:rsidRDefault="00180F6A">
      <w:r>
        <w:separator/>
      </w:r>
    </w:p>
  </w:endnote>
  <w:endnote w:type="continuationSeparator" w:id="0">
    <w:p w14:paraId="532D81EB" w14:textId="77777777" w:rsidR="00180F6A" w:rsidRDefault="0018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6089B" w14:textId="77777777" w:rsidR="00362BED" w:rsidRPr="001102F3" w:rsidRDefault="00362BED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AF191" w14:textId="77777777" w:rsidR="00180F6A" w:rsidRDefault="00180F6A">
      <w:r>
        <w:separator/>
      </w:r>
    </w:p>
  </w:footnote>
  <w:footnote w:type="continuationSeparator" w:id="0">
    <w:p w14:paraId="1DED44AB" w14:textId="77777777" w:rsidR="00180F6A" w:rsidRDefault="00180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CD598" w14:textId="77777777" w:rsidR="00362BED" w:rsidRPr="00E018B5" w:rsidRDefault="00362BED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09B8AC21" wp14:editId="0CB022BE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14:paraId="6D3ADFE3" w14:textId="77777777" w:rsidR="00362BED" w:rsidRPr="00324E59" w:rsidRDefault="00362BED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14:paraId="06AC0619" w14:textId="77777777" w:rsidR="00362BED" w:rsidRPr="00B9191F" w:rsidRDefault="00362BED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4C2"/>
    <w:multiLevelType w:val="singleLevel"/>
    <w:tmpl w:val="DE1A40A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2757C"/>
    <w:multiLevelType w:val="hybridMultilevel"/>
    <w:tmpl w:val="BAB067D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272A6"/>
    <w:multiLevelType w:val="hybridMultilevel"/>
    <w:tmpl w:val="20445BA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394502"/>
    <w:multiLevelType w:val="hybridMultilevel"/>
    <w:tmpl w:val="4A68EE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4B85E79"/>
    <w:multiLevelType w:val="hybridMultilevel"/>
    <w:tmpl w:val="16E819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F29C9"/>
    <w:multiLevelType w:val="hybridMultilevel"/>
    <w:tmpl w:val="77382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8362A"/>
    <w:multiLevelType w:val="hybridMultilevel"/>
    <w:tmpl w:val="8A741A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14C8B"/>
    <w:multiLevelType w:val="hybridMultilevel"/>
    <w:tmpl w:val="47FCE32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0510BB"/>
    <w:multiLevelType w:val="hybridMultilevel"/>
    <w:tmpl w:val="EF1A7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22281C"/>
    <w:multiLevelType w:val="hybridMultilevel"/>
    <w:tmpl w:val="0700D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871A33"/>
    <w:multiLevelType w:val="hybridMultilevel"/>
    <w:tmpl w:val="8334F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46F3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12D8E"/>
    <w:multiLevelType w:val="hybridMultilevel"/>
    <w:tmpl w:val="CA7EE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D50FB0"/>
    <w:multiLevelType w:val="hybridMultilevel"/>
    <w:tmpl w:val="5FE07A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DC69E4"/>
    <w:multiLevelType w:val="hybridMultilevel"/>
    <w:tmpl w:val="2E04AA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13AA3"/>
    <w:multiLevelType w:val="hybridMultilevel"/>
    <w:tmpl w:val="70BE9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C74470"/>
    <w:multiLevelType w:val="hybridMultilevel"/>
    <w:tmpl w:val="7E9497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28"/>
  </w:num>
  <w:num w:numId="4">
    <w:abstractNumId w:val="1"/>
  </w:num>
  <w:num w:numId="5">
    <w:abstractNumId w:val="5"/>
  </w:num>
  <w:num w:numId="6">
    <w:abstractNumId w:val="36"/>
  </w:num>
  <w:num w:numId="7">
    <w:abstractNumId w:val="26"/>
  </w:num>
  <w:num w:numId="8">
    <w:abstractNumId w:val="13"/>
  </w:num>
  <w:num w:numId="9">
    <w:abstractNumId w:val="35"/>
  </w:num>
  <w:num w:numId="10">
    <w:abstractNumId w:val="38"/>
  </w:num>
  <w:num w:numId="11">
    <w:abstractNumId w:val="4"/>
  </w:num>
  <w:num w:numId="12">
    <w:abstractNumId w:val="15"/>
  </w:num>
  <w:num w:numId="13">
    <w:abstractNumId w:val="8"/>
  </w:num>
  <w:num w:numId="14">
    <w:abstractNumId w:val="29"/>
  </w:num>
  <w:num w:numId="15">
    <w:abstractNumId w:val="20"/>
  </w:num>
  <w:num w:numId="16">
    <w:abstractNumId w:val="31"/>
  </w:num>
  <w:num w:numId="17">
    <w:abstractNumId w:val="22"/>
  </w:num>
  <w:num w:numId="18">
    <w:abstractNumId w:val="32"/>
  </w:num>
  <w:num w:numId="19">
    <w:abstractNumId w:val="7"/>
  </w:num>
  <w:num w:numId="20">
    <w:abstractNumId w:val="17"/>
  </w:num>
  <w:num w:numId="21">
    <w:abstractNumId w:val="19"/>
  </w:num>
  <w:num w:numId="22">
    <w:abstractNumId w:val="3"/>
  </w:num>
  <w:num w:numId="23">
    <w:abstractNumId w:val="25"/>
  </w:num>
  <w:num w:numId="24">
    <w:abstractNumId w:val="9"/>
  </w:num>
  <w:num w:numId="25">
    <w:abstractNumId w:val="14"/>
  </w:num>
  <w:num w:numId="26">
    <w:abstractNumId w:val="12"/>
  </w:num>
  <w:num w:numId="27">
    <w:abstractNumId w:val="16"/>
  </w:num>
  <w:num w:numId="28">
    <w:abstractNumId w:val="39"/>
  </w:num>
  <w:num w:numId="29">
    <w:abstractNumId w:val="2"/>
  </w:num>
  <w:num w:numId="30">
    <w:abstractNumId w:val="33"/>
  </w:num>
  <w:num w:numId="31">
    <w:abstractNumId w:val="11"/>
  </w:num>
  <w:num w:numId="32">
    <w:abstractNumId w:val="27"/>
  </w:num>
  <w:num w:numId="33">
    <w:abstractNumId w:val="21"/>
  </w:num>
  <w:num w:numId="34">
    <w:abstractNumId w:val="24"/>
  </w:num>
  <w:num w:numId="35">
    <w:abstractNumId w:val="30"/>
  </w:num>
  <w:num w:numId="36">
    <w:abstractNumId w:val="0"/>
  </w:num>
  <w:num w:numId="37">
    <w:abstractNumId w:val="37"/>
  </w:num>
  <w:num w:numId="38">
    <w:abstractNumId w:val="10"/>
  </w:num>
  <w:num w:numId="39">
    <w:abstractNumId w:val="1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E3"/>
    <w:rsid w:val="00004984"/>
    <w:rsid w:val="000074A0"/>
    <w:rsid w:val="00035418"/>
    <w:rsid w:val="00037868"/>
    <w:rsid w:val="000427EC"/>
    <w:rsid w:val="00051C08"/>
    <w:rsid w:val="000B541E"/>
    <w:rsid w:val="000D6F59"/>
    <w:rsid w:val="000F18EC"/>
    <w:rsid w:val="0010370B"/>
    <w:rsid w:val="001102F3"/>
    <w:rsid w:val="001265E9"/>
    <w:rsid w:val="00140AA0"/>
    <w:rsid w:val="0014384E"/>
    <w:rsid w:val="001601AA"/>
    <w:rsid w:val="001635C1"/>
    <w:rsid w:val="00180F6A"/>
    <w:rsid w:val="001A5FBA"/>
    <w:rsid w:val="001D147B"/>
    <w:rsid w:val="001E1733"/>
    <w:rsid w:val="00201A1B"/>
    <w:rsid w:val="00206E3D"/>
    <w:rsid w:val="002245FF"/>
    <w:rsid w:val="002443F1"/>
    <w:rsid w:val="00254C2A"/>
    <w:rsid w:val="00263512"/>
    <w:rsid w:val="00283778"/>
    <w:rsid w:val="002F1E5D"/>
    <w:rsid w:val="00313E35"/>
    <w:rsid w:val="00324E59"/>
    <w:rsid w:val="00326D86"/>
    <w:rsid w:val="00331A17"/>
    <w:rsid w:val="00342D8E"/>
    <w:rsid w:val="003433CC"/>
    <w:rsid w:val="0035646A"/>
    <w:rsid w:val="00362BED"/>
    <w:rsid w:val="00375230"/>
    <w:rsid w:val="0038412F"/>
    <w:rsid w:val="003A2878"/>
    <w:rsid w:val="003B136E"/>
    <w:rsid w:val="003F06FD"/>
    <w:rsid w:val="003F7F53"/>
    <w:rsid w:val="0046018C"/>
    <w:rsid w:val="004B5135"/>
    <w:rsid w:val="004D7868"/>
    <w:rsid w:val="004F2272"/>
    <w:rsid w:val="004F3F97"/>
    <w:rsid w:val="005244CD"/>
    <w:rsid w:val="00544400"/>
    <w:rsid w:val="00554891"/>
    <w:rsid w:val="00563316"/>
    <w:rsid w:val="0057345B"/>
    <w:rsid w:val="005C2115"/>
    <w:rsid w:val="005C7A61"/>
    <w:rsid w:val="00605ACB"/>
    <w:rsid w:val="006279E0"/>
    <w:rsid w:val="00644C05"/>
    <w:rsid w:val="00687B42"/>
    <w:rsid w:val="00696FE1"/>
    <w:rsid w:val="006B304F"/>
    <w:rsid w:val="006F0181"/>
    <w:rsid w:val="0071195A"/>
    <w:rsid w:val="00720BC8"/>
    <w:rsid w:val="00733F28"/>
    <w:rsid w:val="00734B4D"/>
    <w:rsid w:val="00762997"/>
    <w:rsid w:val="007734DA"/>
    <w:rsid w:val="00790D64"/>
    <w:rsid w:val="00796571"/>
    <w:rsid w:val="007C4138"/>
    <w:rsid w:val="007D6D54"/>
    <w:rsid w:val="008048CA"/>
    <w:rsid w:val="00834C10"/>
    <w:rsid w:val="0084176C"/>
    <w:rsid w:val="008539F5"/>
    <w:rsid w:val="00861B9A"/>
    <w:rsid w:val="00894231"/>
    <w:rsid w:val="008A5C2B"/>
    <w:rsid w:val="008C7634"/>
    <w:rsid w:val="008D0CA9"/>
    <w:rsid w:val="008D0FE2"/>
    <w:rsid w:val="008E273B"/>
    <w:rsid w:val="008F0803"/>
    <w:rsid w:val="008F0D53"/>
    <w:rsid w:val="00947FC1"/>
    <w:rsid w:val="009878B1"/>
    <w:rsid w:val="00994D3E"/>
    <w:rsid w:val="00997278"/>
    <w:rsid w:val="009A277A"/>
    <w:rsid w:val="009A2A83"/>
    <w:rsid w:val="009A73EB"/>
    <w:rsid w:val="009B54EB"/>
    <w:rsid w:val="009D0B11"/>
    <w:rsid w:val="009E1BC5"/>
    <w:rsid w:val="009F197D"/>
    <w:rsid w:val="00A31A16"/>
    <w:rsid w:val="00A3311A"/>
    <w:rsid w:val="00A73E84"/>
    <w:rsid w:val="00A93059"/>
    <w:rsid w:val="00AA563C"/>
    <w:rsid w:val="00AA7E31"/>
    <w:rsid w:val="00AC614D"/>
    <w:rsid w:val="00AD38D3"/>
    <w:rsid w:val="00AE0D31"/>
    <w:rsid w:val="00AF1AE3"/>
    <w:rsid w:val="00B06181"/>
    <w:rsid w:val="00B136D0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C11094"/>
    <w:rsid w:val="00C5225D"/>
    <w:rsid w:val="00C73440"/>
    <w:rsid w:val="00C8304C"/>
    <w:rsid w:val="00C92711"/>
    <w:rsid w:val="00CC5874"/>
    <w:rsid w:val="00CC78FE"/>
    <w:rsid w:val="00CD6936"/>
    <w:rsid w:val="00CD6C56"/>
    <w:rsid w:val="00D053A2"/>
    <w:rsid w:val="00D2067F"/>
    <w:rsid w:val="00D42D91"/>
    <w:rsid w:val="00D937EF"/>
    <w:rsid w:val="00DA0EFA"/>
    <w:rsid w:val="00DC0AC2"/>
    <w:rsid w:val="00DC515B"/>
    <w:rsid w:val="00DD0ACC"/>
    <w:rsid w:val="00DD296D"/>
    <w:rsid w:val="00DD6731"/>
    <w:rsid w:val="00DF339D"/>
    <w:rsid w:val="00E018B5"/>
    <w:rsid w:val="00E022D4"/>
    <w:rsid w:val="00E13270"/>
    <w:rsid w:val="00E20783"/>
    <w:rsid w:val="00E25C00"/>
    <w:rsid w:val="00E5711A"/>
    <w:rsid w:val="00E654BF"/>
    <w:rsid w:val="00E76284"/>
    <w:rsid w:val="00EB5417"/>
    <w:rsid w:val="00EB6621"/>
    <w:rsid w:val="00EC7DEA"/>
    <w:rsid w:val="00F0246E"/>
    <w:rsid w:val="00F117C1"/>
    <w:rsid w:val="00F27794"/>
    <w:rsid w:val="00F5637E"/>
    <w:rsid w:val="00F65759"/>
    <w:rsid w:val="00F81237"/>
    <w:rsid w:val="00F81499"/>
    <w:rsid w:val="00F8457E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49B672"/>
  <w15:docId w15:val="{8CB19EA3-6C13-4BE0-B017-FB68BA8F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customStyle="1" w:styleId="summary">
    <w:name w:val="summary"/>
    <w:rsid w:val="00AE0D31"/>
  </w:style>
  <w:style w:type="paragraph" w:styleId="BodyTextIndent">
    <w:name w:val="Body Text Indent"/>
    <w:basedOn w:val="Normal"/>
    <w:link w:val="BodyTextIndentChar"/>
    <w:rsid w:val="00E022D4"/>
    <w:pPr>
      <w:spacing w:after="120"/>
      <w:ind w:left="283"/>
    </w:pPr>
    <w:rPr>
      <w:rFonts w:ascii="Tahoma" w:hAnsi="Tahoma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022D4"/>
    <w:rPr>
      <w:rFonts w:ascii="Tahoma" w:hAnsi="Tahoma"/>
      <w:sz w:val="24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14384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4384E"/>
    <w:rPr>
      <w:sz w:val="24"/>
      <w:szCs w:val="24"/>
      <w:lang w:eastAsia="en-US"/>
    </w:rPr>
  </w:style>
  <w:style w:type="paragraph" w:customStyle="1" w:styleId="FieldNames">
    <w:name w:val="Field Names"/>
    <w:basedOn w:val="Normal"/>
    <w:rsid w:val="00B136D0"/>
    <w:pPr>
      <w:spacing w:line="240" w:lineRule="exact"/>
    </w:pPr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54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E150D6E8C544DBF3ED890C3175004" ma:contentTypeVersion="6" ma:contentTypeDescription="Create a new document." ma:contentTypeScope="" ma:versionID="7e84403b121a154cf36f66f870bea6a6">
  <xsd:schema xmlns:xsd="http://www.w3.org/2001/XMLSchema" xmlns:xs="http://www.w3.org/2001/XMLSchema" xmlns:p="http://schemas.microsoft.com/office/2006/metadata/properties" xmlns:ns2="977ed9fe-9f36-4c2c-b8c3-cd0c87a57a36" xmlns:ns3="3723e56e-018a-4a86-b0d7-fb13d13c03e3" targetNamespace="http://schemas.microsoft.com/office/2006/metadata/properties" ma:root="true" ma:fieldsID="ffed64ecba000c70bce4ca2852cd4127" ns2:_="" ns3:_="">
    <xsd:import namespace="977ed9fe-9f36-4c2c-b8c3-cd0c87a57a36"/>
    <xsd:import namespace="3723e56e-018a-4a86-b0d7-fb13d13c0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ed9fe-9f36-4c2c-b8c3-cd0c87a57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3e56e-018a-4a86-b0d7-fb13d13c0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DA623-C2BA-41CE-9C23-2935BFDA7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ed9fe-9f36-4c2c-b8c3-cd0c87a57a36"/>
    <ds:schemaRef ds:uri="3723e56e-018a-4a86-b0d7-fb13d13c0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E2689-12C3-489C-836D-CAA3528402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AA860-0A97-49F7-968F-5A38F29259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B3735E-4729-452E-B149-CBD29ECA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Joe Marshall-Brown - TW Head Office</cp:lastModifiedBy>
  <cp:revision>3</cp:revision>
  <cp:lastPrinted>2013-04-02T07:01:00Z</cp:lastPrinted>
  <dcterms:created xsi:type="dcterms:W3CDTF">2018-03-12T15:57:00Z</dcterms:created>
  <dcterms:modified xsi:type="dcterms:W3CDTF">2018-03-12T15:58:00Z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0x010100523E150D6E8C544DBF3ED890C3175004</vt:lpwstr>
  </property>
</Properties>
</file>