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97" w:rsidRPr="00A03C90" w:rsidRDefault="00AF1AE3" w:rsidP="001265E9">
      <w:pPr>
        <w:jc w:val="both"/>
        <w:rPr>
          <w:rFonts w:ascii="Calibri" w:hAnsi="Calibri" w:cs="Arial"/>
          <w:color w:val="CC0000"/>
          <w:sz w:val="22"/>
          <w:szCs w:val="22"/>
        </w:rPr>
      </w:pPr>
      <w:r w:rsidRPr="00A03C90">
        <w:rPr>
          <w:rFonts w:ascii="Calibri" w:hAnsi="Calibri" w:cs="Arial"/>
          <w:color w:val="CC0000"/>
          <w:sz w:val="22"/>
          <w:szCs w:val="22"/>
        </w:rPr>
        <w:t>Key facts</w:t>
      </w:r>
    </w:p>
    <w:tbl>
      <w:tblPr>
        <w:tblW w:w="0" w:type="auto"/>
        <w:tblBorders>
          <w:insideH w:val="single" w:sz="4" w:space="0" w:color="CC0000"/>
          <w:insideV w:val="single" w:sz="4" w:space="0" w:color="CC0000"/>
        </w:tblBorders>
        <w:tblLook w:val="01E0" w:firstRow="1" w:lastRow="1" w:firstColumn="1" w:lastColumn="1" w:noHBand="0" w:noVBand="0"/>
      </w:tblPr>
      <w:tblGrid>
        <w:gridCol w:w="1188"/>
        <w:gridCol w:w="3240"/>
        <w:gridCol w:w="1620"/>
        <w:gridCol w:w="2808"/>
      </w:tblGrid>
      <w:tr w:rsidR="00AF1AE3" w:rsidRPr="00A03C90" w:rsidTr="008D0FE2">
        <w:tc>
          <w:tcPr>
            <w:tcW w:w="1188" w:type="dxa"/>
            <w:tcBorders>
              <w:top w:val="nil"/>
              <w:bottom w:val="single" w:sz="4" w:space="0" w:color="CC0000"/>
              <w:right w:val="nil"/>
            </w:tcBorders>
            <w:shd w:val="clear" w:color="auto" w:fill="auto"/>
          </w:tcPr>
          <w:p w:rsidR="00AF1AE3" w:rsidRPr="00A03C90" w:rsidRDefault="00AF1AE3" w:rsidP="001265E9">
            <w:pPr>
              <w:jc w:val="right"/>
              <w:rPr>
                <w:rFonts w:ascii="Calibri" w:hAnsi="Calibri" w:cs="Arial"/>
                <w:color w:val="CC0000"/>
                <w:sz w:val="22"/>
                <w:szCs w:val="22"/>
              </w:rPr>
            </w:pPr>
            <w:r w:rsidRPr="00A03C90">
              <w:rPr>
                <w:rFonts w:ascii="Calibri" w:hAnsi="Calibri" w:cs="Arial"/>
                <w:color w:val="CC0000"/>
                <w:sz w:val="22"/>
                <w:szCs w:val="22"/>
              </w:rPr>
              <w:t>Job title:</w:t>
            </w:r>
          </w:p>
        </w:tc>
        <w:tc>
          <w:tcPr>
            <w:tcW w:w="3240" w:type="dxa"/>
            <w:tcBorders>
              <w:top w:val="nil"/>
              <w:left w:val="nil"/>
              <w:bottom w:val="single" w:sz="4" w:space="0" w:color="CC0000"/>
            </w:tcBorders>
            <w:shd w:val="clear" w:color="auto" w:fill="auto"/>
          </w:tcPr>
          <w:p w:rsidR="00AF1AE3" w:rsidRPr="00A03C90" w:rsidRDefault="00A65127" w:rsidP="001265E9">
            <w:pPr>
              <w:jc w:val="both"/>
              <w:rPr>
                <w:rFonts w:ascii="Calibri" w:hAnsi="Calibri" w:cs="Arial"/>
                <w:color w:val="333333"/>
                <w:sz w:val="22"/>
                <w:szCs w:val="22"/>
              </w:rPr>
            </w:pPr>
            <w:r w:rsidRPr="00A03C90">
              <w:rPr>
                <w:rFonts w:ascii="Calibri" w:hAnsi="Calibri"/>
                <w:sz w:val="22"/>
                <w:szCs w:val="22"/>
              </w:rPr>
              <w:t>Design Trainee</w:t>
            </w:r>
          </w:p>
        </w:tc>
        <w:tc>
          <w:tcPr>
            <w:tcW w:w="1620" w:type="dxa"/>
            <w:tcBorders>
              <w:top w:val="nil"/>
              <w:bottom w:val="single" w:sz="4" w:space="0" w:color="CC0000"/>
              <w:right w:val="nil"/>
            </w:tcBorders>
            <w:shd w:val="clear" w:color="auto" w:fill="auto"/>
          </w:tcPr>
          <w:p w:rsidR="00AF1AE3" w:rsidRPr="00A03C90" w:rsidRDefault="00AF1AE3" w:rsidP="001265E9">
            <w:pPr>
              <w:jc w:val="right"/>
              <w:rPr>
                <w:rFonts w:ascii="Calibri" w:hAnsi="Calibri" w:cs="Arial"/>
                <w:color w:val="CC0000"/>
                <w:sz w:val="22"/>
                <w:szCs w:val="22"/>
              </w:rPr>
            </w:pPr>
            <w:r w:rsidRPr="00A03C90">
              <w:rPr>
                <w:rFonts w:ascii="Calibri" w:hAnsi="Calibri" w:cs="Arial"/>
                <w:color w:val="CC0000"/>
                <w:sz w:val="22"/>
                <w:szCs w:val="22"/>
              </w:rPr>
              <w:t>Location:</w:t>
            </w:r>
          </w:p>
        </w:tc>
        <w:tc>
          <w:tcPr>
            <w:tcW w:w="2808" w:type="dxa"/>
            <w:tcBorders>
              <w:top w:val="nil"/>
              <w:left w:val="nil"/>
              <w:bottom w:val="single" w:sz="4" w:space="0" w:color="CC0000"/>
            </w:tcBorders>
            <w:shd w:val="clear" w:color="auto" w:fill="auto"/>
          </w:tcPr>
          <w:p w:rsidR="00AF1AE3" w:rsidRPr="00A03C90" w:rsidRDefault="00A65127" w:rsidP="001265E9">
            <w:pPr>
              <w:jc w:val="both"/>
              <w:rPr>
                <w:rFonts w:ascii="Calibri" w:hAnsi="Calibri" w:cs="Arial"/>
                <w:color w:val="292929"/>
                <w:sz w:val="22"/>
                <w:szCs w:val="22"/>
              </w:rPr>
            </w:pPr>
            <w:r w:rsidRPr="00A03C90">
              <w:rPr>
                <w:rFonts w:ascii="Calibri" w:hAnsi="Calibri"/>
                <w:sz w:val="22"/>
                <w:szCs w:val="22"/>
              </w:rPr>
              <w:t>Sunderland</w:t>
            </w:r>
          </w:p>
        </w:tc>
      </w:tr>
      <w:tr w:rsidR="00AF1AE3" w:rsidRPr="00A03C90" w:rsidTr="008D0FE2">
        <w:tc>
          <w:tcPr>
            <w:tcW w:w="1188" w:type="dxa"/>
            <w:tcBorders>
              <w:top w:val="single" w:sz="4" w:space="0" w:color="CC0000"/>
              <w:bottom w:val="nil"/>
              <w:right w:val="nil"/>
            </w:tcBorders>
            <w:shd w:val="clear" w:color="auto" w:fill="auto"/>
          </w:tcPr>
          <w:p w:rsidR="00AF1AE3" w:rsidRPr="00A03C90" w:rsidRDefault="00AF1AE3" w:rsidP="001265E9">
            <w:pPr>
              <w:jc w:val="right"/>
              <w:rPr>
                <w:rFonts w:ascii="Calibri" w:hAnsi="Calibri" w:cs="Arial"/>
                <w:color w:val="CC0000"/>
                <w:sz w:val="22"/>
                <w:szCs w:val="22"/>
              </w:rPr>
            </w:pPr>
            <w:r w:rsidRPr="00A03C90">
              <w:rPr>
                <w:rFonts w:ascii="Calibri" w:hAnsi="Calibri" w:cs="Arial"/>
                <w:color w:val="CC0000"/>
                <w:sz w:val="22"/>
                <w:szCs w:val="22"/>
              </w:rPr>
              <w:t>Business:</w:t>
            </w:r>
          </w:p>
        </w:tc>
        <w:tc>
          <w:tcPr>
            <w:tcW w:w="3240" w:type="dxa"/>
            <w:tcBorders>
              <w:top w:val="single" w:sz="4" w:space="0" w:color="CC0000"/>
              <w:left w:val="nil"/>
              <w:bottom w:val="nil"/>
            </w:tcBorders>
            <w:shd w:val="clear" w:color="auto" w:fill="auto"/>
          </w:tcPr>
          <w:p w:rsidR="00AF1AE3" w:rsidRPr="00A03C90" w:rsidRDefault="00A65127" w:rsidP="001265E9">
            <w:pPr>
              <w:jc w:val="both"/>
              <w:rPr>
                <w:rFonts w:ascii="Calibri" w:hAnsi="Calibri" w:cs="Arial"/>
                <w:color w:val="292929"/>
                <w:sz w:val="22"/>
                <w:szCs w:val="22"/>
              </w:rPr>
            </w:pPr>
            <w:r w:rsidRPr="00A03C90">
              <w:rPr>
                <w:rFonts w:ascii="Calibri" w:hAnsi="Calibri"/>
                <w:sz w:val="22"/>
                <w:szCs w:val="22"/>
              </w:rPr>
              <w:t>Taylor Wimpey North East</w:t>
            </w:r>
          </w:p>
        </w:tc>
        <w:tc>
          <w:tcPr>
            <w:tcW w:w="1620" w:type="dxa"/>
            <w:tcBorders>
              <w:top w:val="single" w:sz="4" w:space="0" w:color="CC0000"/>
              <w:bottom w:val="nil"/>
              <w:right w:val="nil"/>
            </w:tcBorders>
            <w:shd w:val="clear" w:color="auto" w:fill="auto"/>
          </w:tcPr>
          <w:p w:rsidR="00AF1AE3" w:rsidRPr="00A03C90" w:rsidRDefault="00AF1AE3" w:rsidP="001265E9">
            <w:pPr>
              <w:jc w:val="right"/>
              <w:rPr>
                <w:rFonts w:ascii="Calibri" w:hAnsi="Calibri" w:cs="Arial"/>
                <w:color w:val="CC0000"/>
                <w:sz w:val="22"/>
                <w:szCs w:val="22"/>
              </w:rPr>
            </w:pPr>
            <w:r w:rsidRPr="00A03C90">
              <w:rPr>
                <w:rFonts w:ascii="Calibri" w:hAnsi="Calibri" w:cs="Arial"/>
                <w:color w:val="CC0000"/>
                <w:sz w:val="22"/>
                <w:szCs w:val="22"/>
              </w:rPr>
              <w:t>Report to:</w:t>
            </w:r>
          </w:p>
        </w:tc>
        <w:tc>
          <w:tcPr>
            <w:tcW w:w="2808" w:type="dxa"/>
            <w:tcBorders>
              <w:top w:val="single" w:sz="4" w:space="0" w:color="CC0000"/>
              <w:left w:val="nil"/>
              <w:bottom w:val="nil"/>
            </w:tcBorders>
            <w:shd w:val="clear" w:color="auto" w:fill="auto"/>
          </w:tcPr>
          <w:p w:rsidR="00AF1AE3" w:rsidRPr="00A03C90" w:rsidRDefault="00A65127" w:rsidP="001265E9">
            <w:pPr>
              <w:jc w:val="both"/>
              <w:rPr>
                <w:rFonts w:ascii="Calibri" w:hAnsi="Calibri" w:cs="Arial"/>
                <w:color w:val="333333"/>
                <w:sz w:val="22"/>
                <w:szCs w:val="22"/>
              </w:rPr>
            </w:pPr>
            <w:r w:rsidRPr="00A03C90">
              <w:rPr>
                <w:rFonts w:ascii="Calibri" w:hAnsi="Calibri"/>
                <w:sz w:val="22"/>
                <w:szCs w:val="22"/>
              </w:rPr>
              <w:t>Technical Director</w:t>
            </w:r>
          </w:p>
        </w:tc>
      </w:tr>
    </w:tbl>
    <w:p w:rsidR="00254C2A" w:rsidRPr="00A03C90" w:rsidRDefault="00254C2A" w:rsidP="001265E9">
      <w:pPr>
        <w:jc w:val="both"/>
        <w:rPr>
          <w:rFonts w:ascii="Calibri" w:hAnsi="Calibri" w:cs="Arial"/>
          <w:color w:val="000080"/>
          <w:sz w:val="22"/>
          <w:szCs w:val="22"/>
        </w:rPr>
      </w:pPr>
    </w:p>
    <w:p w:rsidR="00AF1AE3" w:rsidRPr="00A03C90" w:rsidRDefault="00AF1AE3" w:rsidP="001265E9">
      <w:pPr>
        <w:jc w:val="both"/>
        <w:rPr>
          <w:rFonts w:ascii="Calibri" w:hAnsi="Calibri" w:cs="Arial"/>
          <w:color w:val="CC0000"/>
          <w:sz w:val="22"/>
          <w:szCs w:val="22"/>
        </w:rPr>
      </w:pPr>
      <w:r w:rsidRPr="00A03C90">
        <w:rPr>
          <w:rFonts w:ascii="Calibri" w:hAnsi="Calibri" w:cs="Arial"/>
          <w:color w:val="CC0000"/>
          <w:sz w:val="22"/>
          <w:szCs w:val="22"/>
        </w:rPr>
        <w:t>The purpose of the role</w:t>
      </w:r>
    </w:p>
    <w:p w:rsidR="00C11094" w:rsidRPr="00A03C90" w:rsidRDefault="00C11094" w:rsidP="001265E9">
      <w:pPr>
        <w:jc w:val="both"/>
        <w:rPr>
          <w:rFonts w:ascii="Calibri" w:hAnsi="Calibri" w:cs="Arial"/>
          <w:color w:val="CC0000"/>
          <w:sz w:val="22"/>
          <w:szCs w:val="22"/>
        </w:rPr>
      </w:pPr>
    </w:p>
    <w:p w:rsidR="00A65127" w:rsidRPr="00A03C90" w:rsidRDefault="00A65127" w:rsidP="001265E9">
      <w:pPr>
        <w:jc w:val="both"/>
        <w:rPr>
          <w:rFonts w:ascii="Calibri" w:hAnsi="Calibri"/>
          <w:sz w:val="22"/>
          <w:szCs w:val="22"/>
        </w:rPr>
      </w:pPr>
      <w:r w:rsidRPr="00A03C90">
        <w:rPr>
          <w:rFonts w:ascii="Calibri" w:hAnsi="Calibri"/>
          <w:sz w:val="22"/>
          <w:szCs w:val="22"/>
        </w:rPr>
        <w:t xml:space="preserve">The aim will be to equip the Trainee with an appreciation of the Company’s overall business and an in-depth knowledge of the Technical function within the Regional Business Unit. The overall training will enable the Trainee to carry out the key activities as detailed below. Thereafter, subject to the Trainee’s performance a suitable position will be offered.  </w:t>
      </w:r>
    </w:p>
    <w:p w:rsidR="00A65127" w:rsidRPr="00A03C90" w:rsidRDefault="00A65127" w:rsidP="001265E9">
      <w:pPr>
        <w:jc w:val="both"/>
        <w:rPr>
          <w:rFonts w:ascii="Calibri" w:hAnsi="Calibri" w:cs="Arial"/>
          <w:color w:val="CC0000"/>
          <w:sz w:val="22"/>
          <w:szCs w:val="22"/>
        </w:rPr>
      </w:pPr>
    </w:p>
    <w:p w:rsidR="00A65127" w:rsidRPr="00A03C90" w:rsidRDefault="00A65127" w:rsidP="001265E9">
      <w:pPr>
        <w:jc w:val="both"/>
        <w:rPr>
          <w:rFonts w:ascii="Calibri" w:hAnsi="Calibri" w:cs="Arial"/>
          <w:color w:val="CC0000"/>
          <w:sz w:val="22"/>
          <w:szCs w:val="22"/>
        </w:rPr>
      </w:pPr>
    </w:p>
    <w:p w:rsidR="00AF1AE3" w:rsidRPr="00A03C90" w:rsidRDefault="00D2067F" w:rsidP="001265E9">
      <w:pPr>
        <w:jc w:val="both"/>
        <w:rPr>
          <w:rFonts w:ascii="Calibri" w:hAnsi="Calibri" w:cs="Arial"/>
          <w:color w:val="CC0000"/>
          <w:sz w:val="22"/>
          <w:szCs w:val="22"/>
        </w:rPr>
      </w:pPr>
      <w:r w:rsidRPr="00A03C90">
        <w:rPr>
          <w:rFonts w:ascii="Calibri" w:hAnsi="Calibri" w:cs="Arial"/>
          <w:color w:val="CC0000"/>
          <w:sz w:val="22"/>
          <w:szCs w:val="22"/>
        </w:rPr>
        <w:t xml:space="preserve">Key </w:t>
      </w:r>
      <w:r w:rsidR="001265E9" w:rsidRPr="00A03C90">
        <w:rPr>
          <w:rFonts w:ascii="Calibri" w:hAnsi="Calibri" w:cs="Arial"/>
          <w:color w:val="CC0000"/>
          <w:sz w:val="22"/>
          <w:szCs w:val="22"/>
        </w:rPr>
        <w:t>accountabilities</w:t>
      </w:r>
    </w:p>
    <w:p w:rsidR="00AF1AE3" w:rsidRPr="00A03C90" w:rsidRDefault="00AF1AE3" w:rsidP="001265E9">
      <w:pPr>
        <w:jc w:val="both"/>
        <w:rPr>
          <w:rFonts w:ascii="Calibri" w:hAnsi="Calibri" w:cs="Arial"/>
          <w:sz w:val="22"/>
          <w:szCs w:val="22"/>
        </w:rPr>
      </w:pPr>
    </w:p>
    <w:p w:rsidR="00A65127" w:rsidRPr="00A03C90" w:rsidRDefault="00A65127" w:rsidP="00A65127">
      <w:pPr>
        <w:numPr>
          <w:ilvl w:val="0"/>
          <w:numId w:val="13"/>
        </w:numPr>
        <w:rPr>
          <w:rFonts w:ascii="Calibri" w:hAnsi="Calibri"/>
          <w:sz w:val="22"/>
          <w:szCs w:val="22"/>
        </w:rPr>
      </w:pPr>
      <w:r w:rsidRPr="00A03C90">
        <w:rPr>
          <w:rFonts w:ascii="Calibri" w:hAnsi="Calibri"/>
          <w:sz w:val="22"/>
          <w:szCs w:val="22"/>
        </w:rPr>
        <w:t>Co-ordinate drawing information for Production, Commercial and Sales departments</w:t>
      </w:r>
    </w:p>
    <w:p w:rsidR="00A65127" w:rsidRPr="00A03C90" w:rsidRDefault="00A65127" w:rsidP="00A65127">
      <w:pPr>
        <w:numPr>
          <w:ilvl w:val="0"/>
          <w:numId w:val="13"/>
        </w:numPr>
        <w:rPr>
          <w:rFonts w:ascii="Calibri" w:hAnsi="Calibri"/>
          <w:sz w:val="22"/>
          <w:szCs w:val="22"/>
        </w:rPr>
      </w:pPr>
      <w:r w:rsidRPr="00A03C90">
        <w:rPr>
          <w:rFonts w:ascii="Calibri" w:hAnsi="Calibri"/>
          <w:sz w:val="22"/>
          <w:szCs w:val="22"/>
        </w:rPr>
        <w:t xml:space="preserve">To obtain design information from suppliers and consultants for development proposals  </w:t>
      </w:r>
    </w:p>
    <w:p w:rsidR="00A65127" w:rsidRPr="00A03C90" w:rsidRDefault="00A65127" w:rsidP="00A65127">
      <w:pPr>
        <w:numPr>
          <w:ilvl w:val="0"/>
          <w:numId w:val="13"/>
        </w:numPr>
        <w:rPr>
          <w:rFonts w:ascii="Calibri" w:hAnsi="Calibri"/>
          <w:sz w:val="22"/>
          <w:szCs w:val="22"/>
        </w:rPr>
      </w:pPr>
      <w:r w:rsidRPr="00A03C90">
        <w:rPr>
          <w:rFonts w:ascii="Calibri" w:hAnsi="Calibri"/>
          <w:sz w:val="22"/>
          <w:szCs w:val="22"/>
        </w:rPr>
        <w:t>Production of detailed drawing information using AutoCAD drawing package</w:t>
      </w:r>
    </w:p>
    <w:p w:rsidR="00A65127" w:rsidRPr="00A03C90" w:rsidRDefault="00A65127" w:rsidP="00A65127">
      <w:pPr>
        <w:numPr>
          <w:ilvl w:val="0"/>
          <w:numId w:val="13"/>
        </w:numPr>
        <w:rPr>
          <w:rFonts w:ascii="Calibri" w:hAnsi="Calibri"/>
          <w:sz w:val="22"/>
          <w:szCs w:val="22"/>
        </w:rPr>
      </w:pPr>
      <w:r w:rsidRPr="00A03C90">
        <w:rPr>
          <w:rFonts w:ascii="Calibri" w:hAnsi="Calibri"/>
          <w:sz w:val="22"/>
          <w:szCs w:val="22"/>
        </w:rPr>
        <w:t>Assisting with the co-ordination of planning submission documents</w:t>
      </w:r>
    </w:p>
    <w:p w:rsidR="00A65127" w:rsidRPr="00A03C90" w:rsidRDefault="00A65127" w:rsidP="00A65127">
      <w:pPr>
        <w:numPr>
          <w:ilvl w:val="0"/>
          <w:numId w:val="13"/>
        </w:numPr>
        <w:rPr>
          <w:rFonts w:ascii="Calibri" w:hAnsi="Calibri"/>
          <w:sz w:val="22"/>
          <w:szCs w:val="22"/>
        </w:rPr>
      </w:pPr>
      <w:r w:rsidRPr="00A03C90">
        <w:rPr>
          <w:rFonts w:ascii="Calibri" w:hAnsi="Calibri"/>
          <w:sz w:val="22"/>
          <w:szCs w:val="22"/>
        </w:rPr>
        <w:t xml:space="preserve">Assisting with the co-ordination of Building Regulation submission, approvals and discharge of relevant conditions </w:t>
      </w:r>
    </w:p>
    <w:p w:rsidR="00A65127" w:rsidRPr="00A03C90" w:rsidRDefault="00A65127" w:rsidP="00A65127">
      <w:pPr>
        <w:numPr>
          <w:ilvl w:val="0"/>
          <w:numId w:val="13"/>
        </w:numPr>
        <w:rPr>
          <w:rFonts w:ascii="Calibri" w:hAnsi="Calibri"/>
          <w:sz w:val="22"/>
          <w:szCs w:val="22"/>
        </w:rPr>
      </w:pPr>
      <w:r w:rsidRPr="00A03C90">
        <w:rPr>
          <w:rFonts w:ascii="Calibri" w:hAnsi="Calibri"/>
          <w:sz w:val="22"/>
          <w:szCs w:val="22"/>
        </w:rPr>
        <w:t>Liaising and assisting with appointment of external professional consultants</w:t>
      </w:r>
    </w:p>
    <w:p w:rsidR="00A65127" w:rsidRPr="00A03C90" w:rsidRDefault="00A65127" w:rsidP="00A65127">
      <w:pPr>
        <w:numPr>
          <w:ilvl w:val="0"/>
          <w:numId w:val="13"/>
        </w:numPr>
        <w:rPr>
          <w:rFonts w:ascii="Calibri" w:hAnsi="Calibri"/>
          <w:sz w:val="22"/>
          <w:szCs w:val="22"/>
        </w:rPr>
      </w:pPr>
      <w:r w:rsidRPr="00A03C90">
        <w:rPr>
          <w:rFonts w:ascii="Calibri" w:hAnsi="Calibri"/>
          <w:sz w:val="22"/>
          <w:szCs w:val="22"/>
        </w:rPr>
        <w:t xml:space="preserve">Introduction and appreciation of Taylor Wimpey UK Health, Safety and Environmental procedures and HSE Construction Design &amp; Management Regulations 2015 and the Taylor Wimpey Operating Framework. </w:t>
      </w:r>
    </w:p>
    <w:p w:rsidR="00A65127" w:rsidRPr="00A03C90" w:rsidRDefault="00A65127" w:rsidP="00A65127">
      <w:pPr>
        <w:numPr>
          <w:ilvl w:val="0"/>
          <w:numId w:val="13"/>
        </w:numPr>
        <w:rPr>
          <w:rFonts w:ascii="Calibri" w:hAnsi="Calibri"/>
          <w:sz w:val="22"/>
          <w:szCs w:val="22"/>
        </w:rPr>
      </w:pPr>
      <w:r w:rsidRPr="00A03C90">
        <w:rPr>
          <w:rFonts w:ascii="Calibri" w:hAnsi="Calibri"/>
          <w:sz w:val="22"/>
          <w:szCs w:val="22"/>
        </w:rPr>
        <w:t>Any other duties as required to meet the needs of the Business.</w:t>
      </w:r>
    </w:p>
    <w:p w:rsidR="00A65127" w:rsidRPr="00A03C90" w:rsidRDefault="00A65127" w:rsidP="001265E9">
      <w:pPr>
        <w:jc w:val="both"/>
        <w:rPr>
          <w:rFonts w:ascii="Calibri" w:hAnsi="Calibri" w:cs="Arial"/>
          <w:color w:val="CC0000"/>
          <w:sz w:val="22"/>
          <w:szCs w:val="22"/>
        </w:rPr>
      </w:pPr>
    </w:p>
    <w:p w:rsidR="00A65127" w:rsidRPr="00A03C90" w:rsidRDefault="00A65127" w:rsidP="001265E9">
      <w:pPr>
        <w:jc w:val="both"/>
        <w:rPr>
          <w:rFonts w:ascii="Calibri" w:hAnsi="Calibri" w:cs="Arial"/>
          <w:color w:val="CC0000"/>
          <w:sz w:val="22"/>
          <w:szCs w:val="22"/>
        </w:rPr>
      </w:pPr>
    </w:p>
    <w:p w:rsidR="00A65127" w:rsidRPr="00A03C90" w:rsidRDefault="00A65127" w:rsidP="001265E9">
      <w:pPr>
        <w:jc w:val="both"/>
        <w:rPr>
          <w:rFonts w:ascii="Calibri" w:hAnsi="Calibri" w:cs="Arial"/>
          <w:color w:val="CC0000"/>
          <w:sz w:val="22"/>
          <w:szCs w:val="22"/>
        </w:rPr>
      </w:pPr>
      <w:r w:rsidRPr="00A03C90">
        <w:rPr>
          <w:rFonts w:ascii="Calibri" w:hAnsi="Calibri" w:cs="Arial"/>
          <w:color w:val="CC0000"/>
          <w:sz w:val="22"/>
          <w:szCs w:val="22"/>
        </w:rPr>
        <w:t>Training progression</w:t>
      </w:r>
    </w:p>
    <w:p w:rsidR="00A65127" w:rsidRPr="00A03C90" w:rsidRDefault="00A65127" w:rsidP="001265E9">
      <w:pPr>
        <w:jc w:val="both"/>
        <w:rPr>
          <w:rFonts w:ascii="Calibri" w:hAnsi="Calibri" w:cs="Arial"/>
          <w:color w:val="CC0000"/>
          <w:sz w:val="22"/>
          <w:szCs w:val="22"/>
        </w:rPr>
      </w:pPr>
    </w:p>
    <w:p w:rsidR="00A65127" w:rsidRPr="00A03C90" w:rsidRDefault="00A65127" w:rsidP="00A65127">
      <w:pPr>
        <w:pStyle w:val="bullet2"/>
        <w:numPr>
          <w:ilvl w:val="0"/>
          <w:numId w:val="14"/>
        </w:numPr>
        <w:rPr>
          <w:rFonts w:ascii="Calibri" w:hAnsi="Calibri"/>
          <w:sz w:val="22"/>
          <w:szCs w:val="22"/>
        </w:rPr>
      </w:pPr>
      <w:r w:rsidRPr="00A03C90">
        <w:rPr>
          <w:rFonts w:ascii="Calibri" w:hAnsi="Calibri"/>
          <w:sz w:val="22"/>
          <w:szCs w:val="22"/>
        </w:rPr>
        <w:t>Depending upon the relevant experience it will be necessary for the trainee to enrol on a day release college/university course relevant to the job role.</w:t>
      </w:r>
    </w:p>
    <w:p w:rsidR="00A65127" w:rsidRPr="00A03C90" w:rsidRDefault="00A65127" w:rsidP="00A65127">
      <w:pPr>
        <w:pStyle w:val="bullet2"/>
        <w:numPr>
          <w:ilvl w:val="0"/>
          <w:numId w:val="14"/>
        </w:numPr>
        <w:rPr>
          <w:rFonts w:ascii="Calibri" w:hAnsi="Calibri"/>
          <w:sz w:val="22"/>
          <w:szCs w:val="22"/>
        </w:rPr>
      </w:pPr>
      <w:r w:rsidRPr="00A03C90">
        <w:rPr>
          <w:rFonts w:ascii="Calibri" w:hAnsi="Calibri"/>
          <w:sz w:val="22"/>
          <w:szCs w:val="22"/>
        </w:rPr>
        <w:t>To gain an understanding of the Planning System, Building Regulations and NHBC Standards.</w:t>
      </w:r>
    </w:p>
    <w:p w:rsidR="00A65127" w:rsidRPr="00A03C90" w:rsidRDefault="00A65127" w:rsidP="00A65127">
      <w:pPr>
        <w:pStyle w:val="bullet2"/>
        <w:numPr>
          <w:ilvl w:val="0"/>
          <w:numId w:val="14"/>
        </w:numPr>
        <w:rPr>
          <w:rFonts w:ascii="Calibri" w:hAnsi="Calibri"/>
          <w:sz w:val="22"/>
          <w:szCs w:val="22"/>
        </w:rPr>
      </w:pPr>
      <w:r w:rsidRPr="00A03C90">
        <w:rPr>
          <w:rFonts w:ascii="Calibri" w:hAnsi="Calibri"/>
          <w:sz w:val="22"/>
          <w:szCs w:val="22"/>
        </w:rPr>
        <w:t>The Trainee will gain a working knowledge of all Technical functions within the Business.</w:t>
      </w:r>
    </w:p>
    <w:p w:rsidR="00A65127" w:rsidRPr="00A03C90" w:rsidRDefault="00A65127" w:rsidP="00A65127">
      <w:pPr>
        <w:pStyle w:val="bullet2"/>
        <w:numPr>
          <w:ilvl w:val="0"/>
          <w:numId w:val="14"/>
        </w:numPr>
        <w:rPr>
          <w:rFonts w:ascii="Calibri" w:hAnsi="Calibri"/>
          <w:sz w:val="22"/>
          <w:szCs w:val="22"/>
        </w:rPr>
      </w:pPr>
      <w:r w:rsidRPr="00A03C90">
        <w:rPr>
          <w:rFonts w:ascii="Calibri" w:hAnsi="Calibri"/>
          <w:sz w:val="22"/>
          <w:szCs w:val="22"/>
        </w:rPr>
        <w:t>The Trainee will gain an overview of the Regional Business.</w:t>
      </w:r>
    </w:p>
    <w:p w:rsidR="00A65127" w:rsidRPr="00A03C90" w:rsidRDefault="00A65127" w:rsidP="00A65127">
      <w:pPr>
        <w:pStyle w:val="bullet2"/>
        <w:numPr>
          <w:ilvl w:val="0"/>
          <w:numId w:val="14"/>
        </w:numPr>
        <w:rPr>
          <w:rFonts w:ascii="Calibri" w:hAnsi="Calibri"/>
          <w:sz w:val="22"/>
          <w:szCs w:val="22"/>
        </w:rPr>
      </w:pPr>
      <w:r w:rsidRPr="00A03C90">
        <w:rPr>
          <w:rFonts w:ascii="Calibri" w:hAnsi="Calibri"/>
          <w:sz w:val="22"/>
          <w:szCs w:val="22"/>
        </w:rPr>
        <w:t>The Trainee will be appraised every three/six months to review progress.</w:t>
      </w:r>
    </w:p>
    <w:p w:rsidR="00A65127" w:rsidRPr="00A03C90" w:rsidRDefault="00A65127" w:rsidP="00A65127">
      <w:pPr>
        <w:pStyle w:val="bullet2"/>
        <w:numPr>
          <w:ilvl w:val="0"/>
          <w:numId w:val="14"/>
        </w:numPr>
        <w:rPr>
          <w:rFonts w:ascii="Calibri" w:hAnsi="Calibri"/>
          <w:sz w:val="22"/>
          <w:szCs w:val="22"/>
        </w:rPr>
      </w:pPr>
      <w:r w:rsidRPr="00A03C90">
        <w:rPr>
          <w:rFonts w:ascii="Calibri" w:hAnsi="Calibri"/>
          <w:sz w:val="22"/>
          <w:szCs w:val="22"/>
        </w:rPr>
        <w:t>The Trainee’s salary will be reviewed annually.</w:t>
      </w:r>
    </w:p>
    <w:p w:rsidR="00C90CDA" w:rsidRDefault="00C90CDA" w:rsidP="001265E9">
      <w:pPr>
        <w:jc w:val="both"/>
        <w:rPr>
          <w:rFonts w:ascii="Calibri" w:hAnsi="Calibri" w:cs="Arial"/>
          <w:color w:val="CC0000"/>
          <w:sz w:val="22"/>
          <w:szCs w:val="22"/>
        </w:rPr>
      </w:pPr>
    </w:p>
    <w:p w:rsidR="00C90CDA" w:rsidRDefault="00C90CDA" w:rsidP="001265E9">
      <w:pPr>
        <w:jc w:val="both"/>
        <w:rPr>
          <w:rFonts w:ascii="Calibri" w:hAnsi="Calibri" w:cs="Arial"/>
          <w:color w:val="CC0000"/>
          <w:sz w:val="22"/>
          <w:szCs w:val="22"/>
        </w:rPr>
      </w:pPr>
    </w:p>
    <w:p w:rsidR="00AF1AE3" w:rsidRPr="00A03C90" w:rsidRDefault="00C90CDA" w:rsidP="001265E9">
      <w:pPr>
        <w:jc w:val="both"/>
        <w:rPr>
          <w:rFonts w:ascii="Calibri" w:hAnsi="Calibri" w:cs="Arial"/>
          <w:color w:val="CC0000"/>
          <w:sz w:val="22"/>
          <w:szCs w:val="22"/>
        </w:rPr>
      </w:pPr>
      <w:r>
        <w:rPr>
          <w:rFonts w:ascii="Calibri" w:hAnsi="Calibri" w:cs="Arial"/>
          <w:color w:val="CC0000"/>
          <w:sz w:val="22"/>
          <w:szCs w:val="22"/>
        </w:rPr>
        <w:t>P</w:t>
      </w:r>
      <w:r w:rsidR="00AF1AE3" w:rsidRPr="00A03C90">
        <w:rPr>
          <w:rFonts w:ascii="Calibri" w:hAnsi="Calibri" w:cs="Arial"/>
          <w:color w:val="CC0000"/>
          <w:sz w:val="22"/>
          <w:szCs w:val="22"/>
        </w:rPr>
        <w:t>rimary network: who you will work with</w:t>
      </w:r>
      <w:r w:rsidR="00A31A16" w:rsidRPr="00A03C90">
        <w:rPr>
          <w:rFonts w:ascii="Calibri" w:hAnsi="Calibri" w:cs="Arial"/>
          <w:color w:val="CC0000"/>
          <w:sz w:val="22"/>
          <w:szCs w:val="22"/>
        </w:rPr>
        <w:t xml:space="preserve"> </w:t>
      </w:r>
    </w:p>
    <w:p w:rsidR="00733F28" w:rsidRPr="00A03C90" w:rsidRDefault="00733F28" w:rsidP="001265E9">
      <w:pPr>
        <w:jc w:val="both"/>
        <w:rPr>
          <w:rFonts w:ascii="Calibri" w:hAnsi="Calibri" w:cs="Arial"/>
          <w:color w:val="CC0000"/>
          <w:sz w:val="22"/>
          <w:szCs w:val="22"/>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440"/>
        <w:gridCol w:w="7308"/>
      </w:tblGrid>
      <w:tr w:rsidR="00AF1AE3" w:rsidRPr="00A03C90" w:rsidTr="008D0FE2">
        <w:tc>
          <w:tcPr>
            <w:tcW w:w="1440" w:type="dxa"/>
            <w:tcBorders>
              <w:top w:val="nil"/>
              <w:bottom w:val="single" w:sz="4" w:space="0" w:color="FFFFFF"/>
              <w:right w:val="single" w:sz="4" w:space="0" w:color="FFFFFF"/>
            </w:tcBorders>
            <w:shd w:val="clear" w:color="auto" w:fill="CC0000"/>
          </w:tcPr>
          <w:p w:rsidR="00AF1AE3" w:rsidRPr="00A03C90" w:rsidRDefault="00AF1AE3" w:rsidP="001265E9">
            <w:pPr>
              <w:jc w:val="both"/>
              <w:rPr>
                <w:rFonts w:ascii="Calibri" w:hAnsi="Calibri" w:cs="Arial"/>
                <w:color w:val="FFFFFF"/>
                <w:sz w:val="22"/>
                <w:szCs w:val="22"/>
              </w:rPr>
            </w:pPr>
            <w:r w:rsidRPr="00A03C90">
              <w:rPr>
                <w:rFonts w:ascii="Calibri" w:hAnsi="Calibri" w:cs="Arial"/>
                <w:color w:val="FFFFFF"/>
                <w:sz w:val="22"/>
                <w:szCs w:val="22"/>
              </w:rPr>
              <w:t>Internal:</w:t>
            </w:r>
          </w:p>
        </w:tc>
        <w:tc>
          <w:tcPr>
            <w:tcW w:w="7308" w:type="dxa"/>
            <w:tcBorders>
              <w:top w:val="nil"/>
              <w:left w:val="single" w:sz="4" w:space="0" w:color="FFFFFF"/>
              <w:bottom w:val="single" w:sz="4" w:space="0" w:color="CC0000"/>
            </w:tcBorders>
            <w:shd w:val="clear" w:color="auto" w:fill="auto"/>
          </w:tcPr>
          <w:p w:rsidR="00AF1AE3" w:rsidRPr="00A03C90" w:rsidRDefault="00A65127" w:rsidP="00A65127">
            <w:pPr>
              <w:rPr>
                <w:rFonts w:ascii="Calibri" w:hAnsi="Calibri"/>
                <w:sz w:val="22"/>
                <w:szCs w:val="22"/>
              </w:rPr>
            </w:pPr>
            <w:r w:rsidRPr="00A03C90">
              <w:rPr>
                <w:rFonts w:ascii="Calibri" w:hAnsi="Calibri"/>
                <w:sz w:val="22"/>
                <w:szCs w:val="22"/>
              </w:rPr>
              <w:t xml:space="preserve">Directors, Senior Managers, Architectural Technicians, Engineers </w:t>
            </w:r>
          </w:p>
        </w:tc>
      </w:tr>
      <w:tr w:rsidR="00AF1AE3" w:rsidRPr="00A03C90" w:rsidTr="008D0FE2">
        <w:tc>
          <w:tcPr>
            <w:tcW w:w="1440" w:type="dxa"/>
            <w:tcBorders>
              <w:top w:val="single" w:sz="4" w:space="0" w:color="FFFFFF"/>
              <w:bottom w:val="nil"/>
              <w:right w:val="single" w:sz="4" w:space="0" w:color="FFFFFF"/>
            </w:tcBorders>
            <w:shd w:val="clear" w:color="auto" w:fill="CC0000"/>
          </w:tcPr>
          <w:p w:rsidR="00AF1AE3" w:rsidRPr="00A03C90" w:rsidRDefault="00AF1AE3" w:rsidP="001265E9">
            <w:pPr>
              <w:jc w:val="both"/>
              <w:rPr>
                <w:rFonts w:ascii="Calibri" w:hAnsi="Calibri" w:cs="Arial"/>
                <w:color w:val="FFFFFF"/>
                <w:sz w:val="22"/>
                <w:szCs w:val="22"/>
              </w:rPr>
            </w:pPr>
            <w:r w:rsidRPr="00A03C90">
              <w:rPr>
                <w:rFonts w:ascii="Calibri" w:hAnsi="Calibri" w:cs="Arial"/>
                <w:color w:val="FFFFFF"/>
                <w:sz w:val="22"/>
                <w:szCs w:val="22"/>
              </w:rPr>
              <w:t>External:</w:t>
            </w:r>
          </w:p>
        </w:tc>
        <w:tc>
          <w:tcPr>
            <w:tcW w:w="7308" w:type="dxa"/>
            <w:tcBorders>
              <w:top w:val="single" w:sz="4" w:space="0" w:color="CC0000"/>
              <w:left w:val="single" w:sz="4" w:space="0" w:color="FFFFFF"/>
              <w:bottom w:val="nil"/>
            </w:tcBorders>
            <w:shd w:val="clear" w:color="auto" w:fill="auto"/>
          </w:tcPr>
          <w:p w:rsidR="00AF1AE3" w:rsidRPr="00A03C90" w:rsidRDefault="00AF1AE3" w:rsidP="001265E9">
            <w:pPr>
              <w:pStyle w:val="ListParagraph"/>
              <w:autoSpaceDE w:val="0"/>
              <w:autoSpaceDN w:val="0"/>
              <w:ind w:left="0"/>
              <w:jc w:val="both"/>
              <w:rPr>
                <w:rFonts w:cs="Arial"/>
                <w:color w:val="333333"/>
              </w:rPr>
            </w:pPr>
          </w:p>
        </w:tc>
      </w:tr>
    </w:tbl>
    <w:p w:rsidR="00AF1AE3" w:rsidRDefault="00AF1AE3" w:rsidP="001265E9">
      <w:pPr>
        <w:jc w:val="both"/>
        <w:rPr>
          <w:rFonts w:ascii="Calibri" w:hAnsi="Calibri" w:cs="Arial"/>
          <w:sz w:val="22"/>
          <w:szCs w:val="22"/>
        </w:rPr>
      </w:pPr>
    </w:p>
    <w:p w:rsidR="00C90CDA" w:rsidRDefault="00C90CDA" w:rsidP="001265E9">
      <w:pPr>
        <w:jc w:val="both"/>
        <w:rPr>
          <w:rFonts w:ascii="Calibri" w:hAnsi="Calibri" w:cs="Arial"/>
          <w:sz w:val="22"/>
          <w:szCs w:val="22"/>
        </w:rPr>
      </w:pPr>
    </w:p>
    <w:p w:rsidR="00C90CDA" w:rsidRDefault="00C90CDA" w:rsidP="001265E9">
      <w:pPr>
        <w:jc w:val="both"/>
        <w:rPr>
          <w:rFonts w:ascii="Calibri" w:hAnsi="Calibri" w:cs="Arial"/>
          <w:sz w:val="22"/>
          <w:szCs w:val="22"/>
        </w:rPr>
      </w:pPr>
    </w:p>
    <w:p w:rsidR="00C90CDA" w:rsidRDefault="00C90CDA" w:rsidP="001265E9">
      <w:pPr>
        <w:jc w:val="both"/>
        <w:rPr>
          <w:rFonts w:ascii="Calibri" w:hAnsi="Calibri" w:cs="Arial"/>
          <w:sz w:val="22"/>
          <w:szCs w:val="22"/>
        </w:rPr>
      </w:pPr>
    </w:p>
    <w:p w:rsidR="00C90CDA" w:rsidRPr="00A03C90" w:rsidRDefault="00C90CDA" w:rsidP="001265E9">
      <w:pPr>
        <w:jc w:val="both"/>
        <w:rPr>
          <w:rFonts w:ascii="Calibri" w:hAnsi="Calibri" w:cs="Arial"/>
          <w:sz w:val="22"/>
          <w:szCs w:val="22"/>
        </w:rPr>
      </w:pPr>
    </w:p>
    <w:p w:rsidR="00E25C00" w:rsidRPr="00A03C90" w:rsidRDefault="00E25C00" w:rsidP="001265E9">
      <w:pPr>
        <w:jc w:val="both"/>
        <w:rPr>
          <w:rFonts w:ascii="Calibri" w:hAnsi="Calibri" w:cs="Arial"/>
          <w:sz w:val="22"/>
          <w:szCs w:val="22"/>
        </w:rPr>
      </w:pPr>
    </w:p>
    <w:p w:rsidR="00E25C00" w:rsidRPr="00A03C90" w:rsidRDefault="00E25C00" w:rsidP="001265E9">
      <w:pPr>
        <w:jc w:val="both"/>
        <w:rPr>
          <w:rFonts w:ascii="Calibri" w:hAnsi="Calibri" w:cs="Arial"/>
          <w:color w:val="CC0000"/>
          <w:sz w:val="22"/>
          <w:szCs w:val="22"/>
        </w:rPr>
      </w:pPr>
      <w:r w:rsidRPr="00A03C90">
        <w:rPr>
          <w:rFonts w:ascii="Calibri" w:hAnsi="Calibri" w:cs="Arial"/>
          <w:color w:val="CC0000"/>
          <w:sz w:val="22"/>
          <w:szCs w:val="22"/>
        </w:rPr>
        <w:lastRenderedPageBreak/>
        <w:t xml:space="preserve">Key </w:t>
      </w:r>
      <w:r w:rsidR="001265E9" w:rsidRPr="00A03C90">
        <w:rPr>
          <w:rFonts w:ascii="Calibri" w:hAnsi="Calibri" w:cs="Arial"/>
          <w:color w:val="CC0000"/>
          <w:sz w:val="22"/>
          <w:szCs w:val="22"/>
        </w:rPr>
        <w:t>competencies</w:t>
      </w:r>
    </w:p>
    <w:p w:rsidR="00AF1AE3" w:rsidRPr="00A03C90" w:rsidRDefault="00AF1AE3" w:rsidP="001265E9">
      <w:pPr>
        <w:jc w:val="both"/>
        <w:rPr>
          <w:rFonts w:ascii="Calibri" w:hAnsi="Calibri" w:cs="Arial"/>
          <w:sz w:val="22"/>
          <w:szCs w:val="22"/>
        </w:rPr>
      </w:pPr>
    </w:p>
    <w:p w:rsidR="0011338A" w:rsidRDefault="0011338A" w:rsidP="0011338A">
      <w:pPr>
        <w:rPr>
          <w:rFonts w:ascii="Calibri" w:hAnsi="Calibri" w:cs="Arial"/>
          <w:b/>
          <w:sz w:val="22"/>
          <w:szCs w:val="22"/>
        </w:rPr>
      </w:pPr>
      <w:r>
        <w:rPr>
          <w:rFonts w:ascii="Calibri" w:hAnsi="Calibri" w:cs="Arial"/>
          <w:b/>
          <w:sz w:val="22"/>
          <w:szCs w:val="22"/>
        </w:rPr>
        <w:t xml:space="preserve">Be Planned and Organised </w:t>
      </w:r>
      <w:r>
        <w:rPr>
          <w:rFonts w:ascii="Calibri" w:hAnsi="Calibri" w:cs="Arial"/>
          <w:sz w:val="22"/>
          <w:szCs w:val="22"/>
        </w:rPr>
        <w:t>– Work</w:t>
      </w:r>
      <w:r>
        <w:rPr>
          <w:rFonts w:ascii="Calibri" w:hAnsi="Calibri" w:cs="Arial"/>
          <w:b/>
          <w:sz w:val="22"/>
          <w:szCs w:val="22"/>
        </w:rPr>
        <w:t xml:space="preserve"> </w:t>
      </w:r>
      <w:r>
        <w:rPr>
          <w:rFonts w:ascii="Calibri" w:hAnsi="Calibri" w:cs="Arial"/>
          <w:sz w:val="22"/>
          <w:szCs w:val="22"/>
        </w:rPr>
        <w:t>smartly, efficiently and manages their time well. Work in a structured way.</w:t>
      </w:r>
    </w:p>
    <w:p w:rsidR="0011338A" w:rsidRDefault="0011338A" w:rsidP="0011338A">
      <w:pPr>
        <w:rPr>
          <w:rFonts w:ascii="Calibri" w:hAnsi="Calibri" w:cs="Arial"/>
          <w:b/>
          <w:sz w:val="22"/>
          <w:szCs w:val="22"/>
        </w:rPr>
      </w:pPr>
    </w:p>
    <w:p w:rsidR="0011338A" w:rsidRDefault="0011338A" w:rsidP="0011338A">
      <w:pPr>
        <w:rPr>
          <w:rFonts w:ascii="Calibri" w:hAnsi="Calibri" w:cs="Arial"/>
          <w:sz w:val="22"/>
          <w:szCs w:val="22"/>
        </w:rPr>
      </w:pPr>
      <w:r>
        <w:rPr>
          <w:rFonts w:ascii="Calibri" w:hAnsi="Calibri" w:cs="Arial"/>
          <w:b/>
          <w:sz w:val="22"/>
          <w:szCs w:val="22"/>
        </w:rPr>
        <w:t xml:space="preserve">Develop Relationships – </w:t>
      </w:r>
      <w:r>
        <w:rPr>
          <w:rFonts w:ascii="Calibri" w:hAnsi="Calibri" w:cs="Arial"/>
          <w:sz w:val="22"/>
          <w:szCs w:val="22"/>
        </w:rPr>
        <w:t>Build positive and trusted relationships. Encourage and take feedback seriously modifying behaviour as a result. Develop sustainable and robust relationships.</w:t>
      </w:r>
    </w:p>
    <w:p w:rsidR="0011338A" w:rsidRDefault="0011338A" w:rsidP="0011338A">
      <w:pPr>
        <w:rPr>
          <w:rFonts w:ascii="Calibri" w:hAnsi="Calibri" w:cs="Arial"/>
          <w:b/>
          <w:sz w:val="22"/>
          <w:szCs w:val="22"/>
        </w:rPr>
      </w:pPr>
    </w:p>
    <w:p w:rsidR="0011338A" w:rsidRDefault="0011338A" w:rsidP="0011338A">
      <w:pPr>
        <w:rPr>
          <w:rFonts w:ascii="Calibri" w:hAnsi="Calibri" w:cs="Arial"/>
          <w:sz w:val="22"/>
          <w:szCs w:val="22"/>
        </w:rPr>
      </w:pPr>
      <w:r>
        <w:rPr>
          <w:rFonts w:ascii="Calibri" w:hAnsi="Calibri" w:cs="Arial"/>
          <w:b/>
          <w:sz w:val="22"/>
          <w:szCs w:val="22"/>
        </w:rPr>
        <w:t>Have professional impact</w:t>
      </w:r>
      <w:r>
        <w:rPr>
          <w:rFonts w:ascii="Calibri" w:hAnsi="Calibri" w:cs="Arial"/>
          <w:sz w:val="22"/>
          <w:szCs w:val="22"/>
        </w:rPr>
        <w:t xml:space="preserve"> – Maintain a consistent positive impact with others. Communicate well checking for others understanding. Manage your own reactions under pressure. </w:t>
      </w:r>
    </w:p>
    <w:p w:rsidR="0011338A" w:rsidRDefault="0011338A" w:rsidP="0011338A">
      <w:pPr>
        <w:rPr>
          <w:rFonts w:ascii="Calibri" w:hAnsi="Calibri" w:cs="Arial"/>
          <w:b/>
          <w:sz w:val="22"/>
          <w:szCs w:val="22"/>
        </w:rPr>
      </w:pPr>
    </w:p>
    <w:p w:rsidR="0011338A" w:rsidRDefault="0011338A" w:rsidP="0011338A">
      <w:pPr>
        <w:rPr>
          <w:rFonts w:ascii="Calibri" w:hAnsi="Calibri" w:cs="Arial"/>
          <w:sz w:val="22"/>
          <w:szCs w:val="22"/>
        </w:rPr>
      </w:pPr>
      <w:r>
        <w:rPr>
          <w:rFonts w:ascii="Calibri" w:hAnsi="Calibri" w:cs="Arial"/>
          <w:b/>
          <w:sz w:val="22"/>
          <w:szCs w:val="22"/>
        </w:rPr>
        <w:t>Open to change –</w:t>
      </w:r>
      <w:r>
        <w:rPr>
          <w:rFonts w:ascii="Calibri" w:hAnsi="Calibri" w:cs="Arial"/>
          <w:sz w:val="22"/>
          <w:szCs w:val="22"/>
        </w:rPr>
        <w:t>Demonstrate flexibility when needed.</w:t>
      </w:r>
    </w:p>
    <w:p w:rsidR="0011338A" w:rsidRDefault="0011338A" w:rsidP="0011338A">
      <w:pPr>
        <w:rPr>
          <w:rFonts w:ascii="Calibri" w:hAnsi="Calibri" w:cs="Arial"/>
          <w:sz w:val="22"/>
          <w:szCs w:val="22"/>
        </w:rPr>
      </w:pPr>
    </w:p>
    <w:p w:rsidR="0011338A" w:rsidRDefault="0011338A" w:rsidP="0011338A">
      <w:pPr>
        <w:rPr>
          <w:rFonts w:ascii="Calibri" w:hAnsi="Calibri" w:cs="Arial"/>
          <w:sz w:val="22"/>
          <w:szCs w:val="22"/>
        </w:rPr>
      </w:pPr>
      <w:r>
        <w:rPr>
          <w:rFonts w:ascii="Calibri" w:hAnsi="Calibri" w:cs="Arial"/>
          <w:b/>
          <w:sz w:val="22"/>
          <w:szCs w:val="22"/>
        </w:rPr>
        <w:t>Collaborate</w:t>
      </w:r>
      <w:r>
        <w:rPr>
          <w:rFonts w:ascii="Calibri" w:hAnsi="Calibri" w:cs="Arial"/>
          <w:sz w:val="22"/>
          <w:szCs w:val="22"/>
        </w:rPr>
        <w:t xml:space="preserve"> – Develop and support collaborative team working. Have effective networks both in and outside of TW. </w:t>
      </w:r>
    </w:p>
    <w:p w:rsidR="0011338A" w:rsidRDefault="0011338A" w:rsidP="00A65127">
      <w:pPr>
        <w:jc w:val="both"/>
        <w:rPr>
          <w:rFonts w:ascii="Calibri" w:hAnsi="Calibri" w:cs="Arial"/>
          <w:color w:val="CC0000"/>
          <w:sz w:val="22"/>
          <w:szCs w:val="22"/>
        </w:rPr>
      </w:pPr>
    </w:p>
    <w:p w:rsidR="0011338A" w:rsidRDefault="0011338A" w:rsidP="00A65127">
      <w:pPr>
        <w:jc w:val="both"/>
        <w:rPr>
          <w:rFonts w:ascii="Calibri" w:hAnsi="Calibri" w:cs="Arial"/>
          <w:color w:val="CC0000"/>
          <w:sz w:val="22"/>
          <w:szCs w:val="22"/>
        </w:rPr>
      </w:pPr>
    </w:p>
    <w:p w:rsidR="00A65127" w:rsidRPr="00A65127" w:rsidRDefault="00A65127" w:rsidP="00A65127">
      <w:pPr>
        <w:jc w:val="both"/>
        <w:rPr>
          <w:rFonts w:ascii="Calibri" w:hAnsi="Calibri" w:cs="Arial"/>
          <w:color w:val="CC0000"/>
          <w:sz w:val="22"/>
          <w:szCs w:val="22"/>
        </w:rPr>
      </w:pPr>
      <w:r>
        <w:rPr>
          <w:rFonts w:ascii="Calibri" w:hAnsi="Calibri" w:cs="Arial"/>
          <w:color w:val="CC0000"/>
          <w:sz w:val="22"/>
          <w:szCs w:val="22"/>
        </w:rPr>
        <w:t>Other requirements</w:t>
      </w:r>
    </w:p>
    <w:p w:rsidR="00A65127" w:rsidRPr="00A03C90" w:rsidRDefault="00A65127" w:rsidP="00A65127">
      <w:pPr>
        <w:pStyle w:val="bullet2"/>
        <w:numPr>
          <w:ilvl w:val="0"/>
          <w:numId w:val="0"/>
        </w:numPr>
        <w:rPr>
          <w:rFonts w:ascii="Calibri" w:hAnsi="Calibri"/>
          <w:sz w:val="22"/>
          <w:szCs w:val="22"/>
        </w:rPr>
      </w:pPr>
    </w:p>
    <w:p w:rsidR="00CA060A" w:rsidRPr="00CA060A" w:rsidRDefault="00A65127" w:rsidP="00CA060A">
      <w:pPr>
        <w:pStyle w:val="bullet2"/>
        <w:numPr>
          <w:ilvl w:val="0"/>
          <w:numId w:val="15"/>
        </w:numPr>
        <w:rPr>
          <w:rFonts w:ascii="Calibri" w:hAnsi="Calibri"/>
          <w:sz w:val="22"/>
          <w:szCs w:val="22"/>
        </w:rPr>
      </w:pPr>
      <w:r w:rsidRPr="00A65127">
        <w:rPr>
          <w:rFonts w:ascii="Calibri" w:hAnsi="Calibri"/>
          <w:sz w:val="22"/>
          <w:szCs w:val="22"/>
        </w:rPr>
        <w:t>Experience within the housebuilding industry would be beneficial but not essential</w:t>
      </w:r>
      <w:r w:rsidR="00CA060A" w:rsidRPr="00A03C90">
        <w:rPr>
          <w:rFonts w:ascii="Calibri" w:hAnsi="Calibri"/>
          <w:sz w:val="22"/>
          <w:szCs w:val="22"/>
        </w:rPr>
        <w:t xml:space="preserve"> </w:t>
      </w:r>
    </w:p>
    <w:p w:rsidR="00CA060A" w:rsidRPr="00CA060A" w:rsidRDefault="00CA060A" w:rsidP="00CA060A">
      <w:pPr>
        <w:pStyle w:val="bullet2"/>
        <w:numPr>
          <w:ilvl w:val="0"/>
          <w:numId w:val="15"/>
        </w:numPr>
        <w:rPr>
          <w:rFonts w:ascii="Calibri" w:hAnsi="Calibri"/>
          <w:sz w:val="22"/>
          <w:szCs w:val="22"/>
        </w:rPr>
      </w:pPr>
      <w:r w:rsidRPr="00CA060A">
        <w:rPr>
          <w:rFonts w:ascii="Calibri" w:hAnsi="Calibri"/>
          <w:sz w:val="22"/>
          <w:szCs w:val="22"/>
        </w:rPr>
        <w:t>Ability to learn and operate relevant IT and procedural systems</w:t>
      </w:r>
    </w:p>
    <w:p w:rsidR="00AF1AE3" w:rsidRPr="00CA060A" w:rsidRDefault="00A65127" w:rsidP="00A65127">
      <w:pPr>
        <w:pStyle w:val="bullet2"/>
        <w:numPr>
          <w:ilvl w:val="0"/>
          <w:numId w:val="15"/>
        </w:numPr>
        <w:rPr>
          <w:rFonts w:ascii="Calibri" w:hAnsi="Calibri"/>
          <w:sz w:val="22"/>
          <w:szCs w:val="22"/>
        </w:rPr>
      </w:pPr>
      <w:r w:rsidRPr="00A03C90">
        <w:rPr>
          <w:rFonts w:ascii="Calibri" w:hAnsi="Calibri"/>
          <w:sz w:val="22"/>
          <w:szCs w:val="22"/>
        </w:rPr>
        <w:t>It would be beneficial for the Trainee to hold a driving licence</w:t>
      </w:r>
    </w:p>
    <w:p w:rsidR="00CA060A" w:rsidRPr="00A65127" w:rsidRDefault="00CA060A" w:rsidP="00CA060A">
      <w:pPr>
        <w:pStyle w:val="bullet2"/>
        <w:numPr>
          <w:ilvl w:val="0"/>
          <w:numId w:val="0"/>
        </w:numPr>
        <w:ind w:left="360"/>
        <w:rPr>
          <w:rFonts w:ascii="Calibri" w:hAnsi="Calibri"/>
          <w:sz w:val="22"/>
          <w:szCs w:val="22"/>
        </w:rPr>
      </w:pPr>
      <w:bookmarkStart w:id="0" w:name="_GoBack"/>
      <w:bookmarkEnd w:id="0"/>
    </w:p>
    <w:p w:rsidR="00FA40F4" w:rsidRPr="00A03C90" w:rsidRDefault="00FA40F4" w:rsidP="001265E9">
      <w:pPr>
        <w:jc w:val="both"/>
        <w:rPr>
          <w:rFonts w:ascii="Calibri" w:hAnsi="Calibri" w:cs="Arial"/>
          <w:sz w:val="22"/>
          <w:szCs w:val="22"/>
        </w:rPr>
      </w:pPr>
    </w:p>
    <w:p w:rsidR="00A65127" w:rsidRPr="00A03C90" w:rsidRDefault="00A65127" w:rsidP="00C90CDA">
      <w:pPr>
        <w:rPr>
          <w:rFonts w:ascii="Calibri" w:hAnsi="Calibri" w:cs="Arial"/>
          <w:sz w:val="22"/>
          <w:szCs w:val="22"/>
        </w:rPr>
      </w:pPr>
      <w:r w:rsidRPr="00A03C90">
        <w:rPr>
          <w:rFonts w:ascii="Calibri" w:hAnsi="Calibri" w:cs="Arial"/>
          <w:sz w:val="22"/>
          <w:szCs w:val="22"/>
        </w:rPr>
        <w:t xml:space="preserve">If you would like to be considered for this role please email/send your CV to Chris Parkin – </w:t>
      </w:r>
      <w:hyperlink r:id="rId8" w:history="1">
        <w:r w:rsidRPr="00A03C90">
          <w:rPr>
            <w:rStyle w:val="Hyperlink"/>
            <w:rFonts w:ascii="Calibri" w:hAnsi="Calibri" w:cs="Arial"/>
            <w:sz w:val="22"/>
            <w:szCs w:val="22"/>
          </w:rPr>
          <w:t>chris.parkin@taylorwimpey.com</w:t>
        </w:r>
      </w:hyperlink>
      <w:r w:rsidRPr="00A03C90">
        <w:rPr>
          <w:rFonts w:ascii="Calibri" w:hAnsi="Calibri" w:cs="Arial"/>
          <w:sz w:val="22"/>
          <w:szCs w:val="22"/>
        </w:rPr>
        <w:t xml:space="preserve"> by 17</w:t>
      </w:r>
      <w:r w:rsidRPr="00A03C90">
        <w:rPr>
          <w:rFonts w:ascii="Calibri" w:hAnsi="Calibri" w:cs="Arial"/>
          <w:sz w:val="22"/>
          <w:szCs w:val="22"/>
          <w:vertAlign w:val="superscript"/>
        </w:rPr>
        <w:t>th</w:t>
      </w:r>
      <w:r w:rsidRPr="00A03C90">
        <w:rPr>
          <w:rFonts w:ascii="Calibri" w:hAnsi="Calibri" w:cs="Arial"/>
          <w:sz w:val="22"/>
          <w:szCs w:val="22"/>
        </w:rPr>
        <w:t xml:space="preserve"> July 2015</w:t>
      </w:r>
      <w:r w:rsidR="00CA060A" w:rsidRPr="00A03C90">
        <w:rPr>
          <w:rFonts w:ascii="Calibri" w:hAnsi="Calibri" w:cs="Arial"/>
          <w:sz w:val="22"/>
          <w:szCs w:val="22"/>
        </w:rPr>
        <w:t>.</w:t>
      </w:r>
      <w:r w:rsidR="00C90CDA" w:rsidRPr="00A03C90">
        <w:rPr>
          <w:rFonts w:ascii="Calibri" w:hAnsi="Calibri" w:cs="Arial"/>
          <w:sz w:val="22"/>
          <w:szCs w:val="22"/>
        </w:rPr>
        <w:t xml:space="preserve"> </w:t>
      </w:r>
    </w:p>
    <w:sectPr w:rsidR="00A65127" w:rsidRPr="00A03C90"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90" w:rsidRDefault="00A03C90">
      <w:r>
        <w:separator/>
      </w:r>
    </w:p>
  </w:endnote>
  <w:endnote w:type="continuationSeparator" w:id="0">
    <w:p w:rsidR="00A03C90" w:rsidRDefault="00A0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90" w:rsidRDefault="00A03C90">
      <w:r>
        <w:separator/>
      </w:r>
    </w:p>
  </w:footnote>
  <w:footnote w:type="continuationSeparator" w:id="0">
    <w:p w:rsidR="00A03C90" w:rsidRDefault="00A03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4F2272" w:rsidRDefault="007B5A7D" w:rsidP="00B9191F">
    <w:pPr>
      <w:pStyle w:val="Header"/>
      <w:jc w:val="both"/>
      <w:rPr>
        <w:rFonts w:ascii="Arial" w:hAnsi="Arial" w:cs="Arial"/>
        <w:b/>
        <w:bCs/>
        <w:color w:val="CC0000"/>
        <w:sz w:val="34"/>
        <w:szCs w:val="34"/>
      </w:rPr>
    </w:pPr>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-171450</wp:posOffset>
          </wp:positionV>
          <wp:extent cx="1190625" cy="752475"/>
          <wp:effectExtent l="0" t="0" r="9525" b="9525"/>
          <wp:wrapNone/>
          <wp:docPr id="1" name="Picture 1" descr="C:\Users\lynette.jack@taylorwimpey.com\Desktop\T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ette.jack@taylorwimpey.com\Desktop\TW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135" w:rsidRPr="004F2272">
      <w:rPr>
        <w:rFonts w:ascii="Arial" w:hAnsi="Arial" w:cs="Arial"/>
        <w:b/>
        <w:bCs/>
        <w:color w:val="CC0000"/>
        <w:sz w:val="34"/>
        <w:szCs w:val="34"/>
      </w:rPr>
      <w:tab/>
    </w:r>
    <w:r w:rsidR="004B5135">
      <w:rPr>
        <w:rFonts w:ascii="Arial" w:hAnsi="Arial" w:cs="Arial"/>
        <w:b/>
        <w:bCs/>
        <w:color w:val="CC0000"/>
        <w:sz w:val="34"/>
        <w:szCs w:val="34"/>
      </w:rPr>
      <w:tab/>
    </w:r>
    <w:r w:rsidR="004B5135" w:rsidRPr="004F2272">
      <w:rPr>
        <w:rFonts w:ascii="Arial" w:hAnsi="Arial" w:cs="Arial"/>
        <w:b/>
        <w:bCs/>
        <w:color w:val="CC0000"/>
        <w:sz w:val="34"/>
        <w:szCs w:val="34"/>
      </w:rPr>
      <w:t>Job Description</w:t>
    </w: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6A51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12A27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B411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0"/>
  </w:num>
  <w:num w:numId="4">
    <w:abstractNumId w:val="0"/>
  </w:num>
  <w:num w:numId="5">
    <w:abstractNumId w:val="2"/>
  </w:num>
  <w:num w:numId="6">
    <w:abstractNumId w:val="13"/>
  </w:num>
  <w:num w:numId="7">
    <w:abstractNumId w:val="9"/>
  </w:num>
  <w:num w:numId="8">
    <w:abstractNumId w:val="4"/>
  </w:num>
  <w:num w:numId="9">
    <w:abstractNumId w:val="12"/>
  </w:num>
  <w:num w:numId="10">
    <w:abstractNumId w:val="14"/>
  </w:num>
  <w:num w:numId="11">
    <w:abstractNumId w:val="1"/>
  </w:num>
  <w:num w:numId="12">
    <w:abstractNumId w:val="5"/>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7868"/>
    <w:rsid w:val="000427EC"/>
    <w:rsid w:val="000B541E"/>
    <w:rsid w:val="000D6F59"/>
    <w:rsid w:val="000F18EC"/>
    <w:rsid w:val="0010370B"/>
    <w:rsid w:val="001102F3"/>
    <w:rsid w:val="0011338A"/>
    <w:rsid w:val="001265E9"/>
    <w:rsid w:val="00140AA0"/>
    <w:rsid w:val="001601AA"/>
    <w:rsid w:val="001635C1"/>
    <w:rsid w:val="001D147B"/>
    <w:rsid w:val="00206E3D"/>
    <w:rsid w:val="002443F1"/>
    <w:rsid w:val="00254C2A"/>
    <w:rsid w:val="002645AB"/>
    <w:rsid w:val="002F1E5D"/>
    <w:rsid w:val="00331A17"/>
    <w:rsid w:val="00342D8E"/>
    <w:rsid w:val="00375230"/>
    <w:rsid w:val="003A2878"/>
    <w:rsid w:val="003B136E"/>
    <w:rsid w:val="003F06FD"/>
    <w:rsid w:val="004B5135"/>
    <w:rsid w:val="004F2272"/>
    <w:rsid w:val="004F3F97"/>
    <w:rsid w:val="00544400"/>
    <w:rsid w:val="0057345B"/>
    <w:rsid w:val="005C7A61"/>
    <w:rsid w:val="00605ACB"/>
    <w:rsid w:val="006279E0"/>
    <w:rsid w:val="00687B42"/>
    <w:rsid w:val="00696FE1"/>
    <w:rsid w:val="006B304F"/>
    <w:rsid w:val="006F0181"/>
    <w:rsid w:val="0071195A"/>
    <w:rsid w:val="00720BC8"/>
    <w:rsid w:val="00733F28"/>
    <w:rsid w:val="00762997"/>
    <w:rsid w:val="00796571"/>
    <w:rsid w:val="007B5A7D"/>
    <w:rsid w:val="008539F5"/>
    <w:rsid w:val="00894231"/>
    <w:rsid w:val="008D0CA9"/>
    <w:rsid w:val="008D0FE2"/>
    <w:rsid w:val="008E273B"/>
    <w:rsid w:val="008F0803"/>
    <w:rsid w:val="008F0D53"/>
    <w:rsid w:val="009878B1"/>
    <w:rsid w:val="009A277A"/>
    <w:rsid w:val="009A73EB"/>
    <w:rsid w:val="009D0B11"/>
    <w:rsid w:val="00A03C90"/>
    <w:rsid w:val="00A31A16"/>
    <w:rsid w:val="00A3311A"/>
    <w:rsid w:val="00A65127"/>
    <w:rsid w:val="00A93059"/>
    <w:rsid w:val="00AA563C"/>
    <w:rsid w:val="00AC614D"/>
    <w:rsid w:val="00AF1AE3"/>
    <w:rsid w:val="00B06181"/>
    <w:rsid w:val="00B43CE8"/>
    <w:rsid w:val="00B46457"/>
    <w:rsid w:val="00B54C56"/>
    <w:rsid w:val="00B55080"/>
    <w:rsid w:val="00B72F58"/>
    <w:rsid w:val="00B9191F"/>
    <w:rsid w:val="00B93651"/>
    <w:rsid w:val="00BA78DA"/>
    <w:rsid w:val="00BB3293"/>
    <w:rsid w:val="00C11094"/>
    <w:rsid w:val="00C5225D"/>
    <w:rsid w:val="00C73440"/>
    <w:rsid w:val="00C8304C"/>
    <w:rsid w:val="00C90CDA"/>
    <w:rsid w:val="00CA060A"/>
    <w:rsid w:val="00CC5874"/>
    <w:rsid w:val="00CD6C56"/>
    <w:rsid w:val="00D053A2"/>
    <w:rsid w:val="00D2067F"/>
    <w:rsid w:val="00D937EF"/>
    <w:rsid w:val="00DA0EFA"/>
    <w:rsid w:val="00DC0AC2"/>
    <w:rsid w:val="00DC515B"/>
    <w:rsid w:val="00DD0ACC"/>
    <w:rsid w:val="00DD6731"/>
    <w:rsid w:val="00DF339D"/>
    <w:rsid w:val="00E25C00"/>
    <w:rsid w:val="00E5711A"/>
    <w:rsid w:val="00E76284"/>
    <w:rsid w:val="00EB5417"/>
    <w:rsid w:val="00F0246E"/>
    <w:rsid w:val="00F117C1"/>
    <w:rsid w:val="00F65759"/>
    <w:rsid w:val="00F81237"/>
    <w:rsid w:val="00F91958"/>
    <w:rsid w:val="00F9393E"/>
    <w:rsid w:val="00F97A4C"/>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A65127"/>
    <w:pPr>
      <w:ind w:left="216" w:hanging="216"/>
    </w:pPr>
    <w:rPr>
      <w:rFonts w:ascii="Century Gothic" w:hAnsi="Century Gothic"/>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A65127"/>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9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hris.parkin@taylorwimpe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3056</CharactersWithSpaces>
  <SharedDoc>false</SharedDoc>
  <HLinks>
    <vt:vector size="6" baseType="variant">
      <vt:variant>
        <vt:i4>3801181</vt:i4>
      </vt:variant>
      <vt:variant>
        <vt:i4>0</vt:i4>
      </vt:variant>
      <vt:variant>
        <vt:i4>0</vt:i4>
      </vt:variant>
      <vt:variant>
        <vt:i4>5</vt:i4>
      </vt:variant>
      <vt:variant>
        <vt:lpwstr>mailto:chris.parkin@taylorwimpey.com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Lynette Jack - TW Head Office</cp:lastModifiedBy>
  <cp:revision>2</cp:revision>
  <cp:lastPrinted>2013-04-02T07:01:00Z</cp:lastPrinted>
  <dcterms:created xsi:type="dcterms:W3CDTF">2015-06-11T07:38:00Z</dcterms:created>
  <dcterms:modified xsi:type="dcterms:W3CDTF">2015-06-11T07:38:00Z</dcterms:modified>
</cp:coreProperties>
</file>