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54" w:rsidRPr="00E534A0" w:rsidRDefault="00846F54">
      <w:pPr>
        <w:jc w:val="right"/>
        <w:rPr>
          <w:rFonts w:ascii="Arial" w:hAnsi="Arial" w:cs="Arial"/>
          <w:sz w:val="22"/>
          <w:szCs w:val="22"/>
        </w:rPr>
      </w:pPr>
    </w:p>
    <w:p w:rsidR="00846F54" w:rsidRPr="00E534A0" w:rsidRDefault="00846F54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2310"/>
        <w:gridCol w:w="241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846F54" w:rsidRPr="00E534A0" w:rsidRDefault="00846F54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7229" w:type="dxa"/>
            <w:gridSpan w:val="3"/>
          </w:tcPr>
          <w:p w:rsidR="00846F54" w:rsidRPr="00E534A0" w:rsidRDefault="00846F54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FINANCE DIRECTOR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Business:</w:t>
            </w:r>
          </w:p>
        </w:tc>
        <w:tc>
          <w:tcPr>
            <w:tcW w:w="7229" w:type="dxa"/>
            <w:gridSpan w:val="3"/>
          </w:tcPr>
          <w:p w:rsidR="00846F54" w:rsidRPr="00E534A0" w:rsidRDefault="00E53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Taylor Wimpey </w:t>
            </w:r>
            <w:r w:rsidR="00253636" w:rsidRPr="00E534A0">
              <w:rPr>
                <w:rFonts w:ascii="Arial" w:hAnsi="Arial" w:cs="Arial"/>
                <w:b/>
                <w:bCs/>
                <w:sz w:val="22"/>
                <w:szCs w:val="22"/>
              </w:rPr>
              <w:t>North West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229" w:type="dxa"/>
            <w:gridSpan w:val="3"/>
          </w:tcPr>
          <w:p w:rsidR="00846F54" w:rsidRPr="00E534A0" w:rsidRDefault="002536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bCs/>
                <w:sz w:val="22"/>
                <w:szCs w:val="22"/>
              </w:rPr>
              <w:t>Warrington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229" w:type="dxa"/>
            <w:gridSpan w:val="3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Managing Director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</w:p>
        </w:tc>
        <w:tc>
          <w:tcPr>
            <w:tcW w:w="4678" w:type="dxa"/>
            <w:tcBorders>
              <w:right w:val="nil"/>
            </w:tcBorders>
          </w:tcPr>
          <w:p w:rsidR="00846F54" w:rsidRPr="00E534A0" w:rsidRDefault="00253636" w:rsidP="00CD7F1A">
            <w:pPr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 xml:space="preserve">Finance Manager, Finance </w:t>
            </w:r>
            <w:r w:rsidR="00CD7F1A">
              <w:rPr>
                <w:rFonts w:ascii="Arial" w:hAnsi="Arial" w:cs="Arial"/>
                <w:sz w:val="22"/>
                <w:szCs w:val="22"/>
              </w:rPr>
              <w:t>A</w:t>
            </w:r>
            <w:r w:rsidRPr="00E534A0">
              <w:rPr>
                <w:rFonts w:ascii="Arial" w:hAnsi="Arial" w:cs="Arial"/>
                <w:sz w:val="22"/>
                <w:szCs w:val="22"/>
              </w:rPr>
              <w:t>ssistants x 5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Main Interfaces</w:t>
            </w:r>
          </w:p>
        </w:tc>
        <w:tc>
          <w:tcPr>
            <w:tcW w:w="6988" w:type="dxa"/>
            <w:gridSpan w:val="2"/>
            <w:tcBorders>
              <w:right w:val="nil"/>
            </w:tcBorders>
          </w:tcPr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 xml:space="preserve">Regional Board of Directors, all regional staff, senior group and divisional management.  Auditors, suppliers, government inspectors, clients.  </w:t>
            </w:r>
          </w:p>
        </w:tc>
        <w:tc>
          <w:tcPr>
            <w:tcW w:w="241" w:type="dxa"/>
            <w:tcBorders>
              <w:left w:val="nil"/>
            </w:tcBorders>
          </w:tcPr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Overall Purpose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Work with</w:t>
            </w:r>
            <w:r w:rsidR="00253636" w:rsidRPr="00E534A0">
              <w:rPr>
                <w:rFonts w:ascii="Arial" w:hAnsi="Arial" w:cs="Arial"/>
                <w:sz w:val="22"/>
                <w:szCs w:val="22"/>
              </w:rPr>
              <w:t xml:space="preserve"> the Regional Managing Director</w:t>
            </w:r>
            <w:r w:rsidRPr="00E534A0">
              <w:rPr>
                <w:rFonts w:ascii="Arial" w:hAnsi="Arial" w:cs="Arial"/>
                <w:sz w:val="22"/>
                <w:szCs w:val="22"/>
              </w:rPr>
              <w:t xml:space="preserve"> and board members to plan and develop the regional business.  </w:t>
            </w: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Ensure that regional finance and accounting requirements are accurately and efficiently carried out in accordance with recognised accounting standards, group requirements and within set deadlines.</w:t>
            </w: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 xml:space="preserve">Ensure that financial information provided to local management and to group is in accordance with the requirements set out in group manuals and procedures.  </w:t>
            </w: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Challenge and encourage fellow directors to achieve and exceed the financial performance laid out in the business plan/budget.</w:t>
            </w: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Work with the Board to identify business risks and ensure appropriate care is taken in the corporate governance of the company.</w:t>
            </w:r>
          </w:p>
          <w:p w:rsidR="00846F54" w:rsidRPr="00E534A0" w:rsidRDefault="00846F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Key Activities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Finance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846F54" w:rsidRPr="00E534A0" w:rsidRDefault="00846F54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Ensure accurate and timely preparation and reporting of monthly management, annual statutory accounts, profit and cash forecasts, budgets and projections.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Ensure accounting standards and internal control procedures are acceptable to internal and external auditors.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Advise on the cashflow implications of management decisions and manage the regions cashflow on a day to day basis.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Ensure that commercial information and procedures that directly impact on financial accounts and management information are in accordance with group manuals and procedures.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 xml:space="preserve">Be an advisor and provide to regional staff help, guidance and assistance on company accounting, taxation and financial matters. </w:t>
            </w:r>
          </w:p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Key Activities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Director responsibilities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846F54" w:rsidRPr="00E534A0" w:rsidRDefault="00846F54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Participation in the management of the business including land purchase exercise appraisals.</w:t>
            </w:r>
          </w:p>
          <w:p w:rsidR="00846F54" w:rsidRPr="00E534A0" w:rsidRDefault="00C134CA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Be actively involved in site excellence</w:t>
            </w:r>
            <w:r w:rsidR="00846F54" w:rsidRPr="00E534A0">
              <w:rPr>
                <w:rFonts w:ascii="Arial" w:hAnsi="Arial" w:cs="Arial"/>
                <w:sz w:val="22"/>
                <w:szCs w:val="22"/>
              </w:rPr>
              <w:t xml:space="preserve"> visits.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Be proactive in promoting awareness of corporate governance and directors responsibilities.</w:t>
            </w:r>
          </w:p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846F54" w:rsidRPr="00E534A0" w:rsidRDefault="00846F54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Direct, manage and appraise staff within the finance function.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Be responsible for actively promoting HR policies, standards and procedures.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Be responsible for regional payroll and personnel administration.</w:t>
            </w:r>
          </w:p>
          <w:p w:rsidR="00846F54" w:rsidRPr="00E534A0" w:rsidRDefault="00846F54" w:rsidP="00846F54">
            <w:pPr>
              <w:numPr>
                <w:ilvl w:val="0"/>
                <w:numId w:val="1"/>
              </w:numPr>
              <w:tabs>
                <w:tab w:val="clear" w:pos="624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Direct the office management of the business unit office and provide support services for associated sites.</w:t>
            </w:r>
          </w:p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IT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C134C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Maintain IT</w:t>
            </w:r>
            <w:r w:rsidR="00846F54" w:rsidRPr="00E534A0">
              <w:rPr>
                <w:rFonts w:ascii="Arial" w:hAnsi="Arial" w:cs="Arial"/>
                <w:sz w:val="22"/>
                <w:szCs w:val="22"/>
              </w:rPr>
              <w:t xml:space="preserve"> security standards and adherence to the Group’s Computer Guidelines.</w:t>
            </w:r>
          </w:p>
          <w:p w:rsidR="00846F54" w:rsidRPr="00E534A0" w:rsidRDefault="00846F5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Liaise with IT director regarding business IT requirements.</w:t>
            </w:r>
          </w:p>
          <w:p w:rsidR="00846F54" w:rsidRPr="00E534A0" w:rsidRDefault="00846F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Key Competences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Business awareness.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Customer focus.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Decision making.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Integration.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Interpersonal influence.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Managing and measuring.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People development.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Strategic thinking.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Team commitment.</w:t>
            </w:r>
          </w:p>
          <w:p w:rsidR="00846F54" w:rsidRPr="00E534A0" w:rsidRDefault="00846F54" w:rsidP="00846F54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 w:cs="Arial"/>
                <w:b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Thoroughness.</w:t>
            </w:r>
          </w:p>
          <w:p w:rsidR="00846F54" w:rsidRPr="00E534A0" w:rsidRDefault="00846F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6F54" w:rsidRPr="00E534A0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846F54" w:rsidRPr="00E534A0" w:rsidRDefault="00846F5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br w:type="page"/>
            </w:r>
            <w:r w:rsidRPr="00E534A0">
              <w:rPr>
                <w:rFonts w:ascii="Arial" w:hAnsi="Arial" w:cs="Arial"/>
                <w:sz w:val="22"/>
                <w:szCs w:val="22"/>
                <w:u w:val="none"/>
              </w:rPr>
              <w:t>Key Experience</w:t>
            </w:r>
          </w:p>
        </w:tc>
      </w:tr>
      <w:tr w:rsidR="00846F54" w:rsidRPr="00E534A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89" w:type="dxa"/>
          </w:tcPr>
          <w:p w:rsidR="00846F54" w:rsidRPr="00E534A0" w:rsidRDefault="00846F5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6F54" w:rsidRPr="00E534A0" w:rsidRDefault="00846F5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ACA, ACCA or CIMA and/or MBA qualified.</w:t>
            </w:r>
          </w:p>
          <w:p w:rsidR="00846F54" w:rsidRPr="00E534A0" w:rsidRDefault="00846F5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Previous industry experience.</w:t>
            </w:r>
          </w:p>
          <w:p w:rsidR="00846F54" w:rsidRPr="00E534A0" w:rsidRDefault="00846F5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Previous experience as Finance Director or Accounts Manager/Company Accountant.</w:t>
            </w:r>
          </w:p>
          <w:p w:rsidR="00846F54" w:rsidRPr="00E534A0" w:rsidRDefault="00846F5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Working knowledge of MS Office and Excel in particular.</w:t>
            </w:r>
          </w:p>
          <w:p w:rsidR="00846F54" w:rsidRPr="00E534A0" w:rsidRDefault="00846F5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34A0">
              <w:rPr>
                <w:rFonts w:ascii="Arial" w:hAnsi="Arial" w:cs="Arial"/>
                <w:sz w:val="22"/>
                <w:szCs w:val="22"/>
              </w:rPr>
              <w:t>Managing and developing a team of staff.</w:t>
            </w:r>
          </w:p>
          <w:p w:rsidR="00846F54" w:rsidRPr="00E534A0" w:rsidRDefault="00846F5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F54" w:rsidRPr="00E534A0" w:rsidRDefault="00846F54">
      <w:pPr>
        <w:rPr>
          <w:rFonts w:ascii="Arial" w:hAnsi="Arial" w:cs="Arial"/>
          <w:sz w:val="22"/>
          <w:szCs w:val="22"/>
        </w:rPr>
      </w:pPr>
    </w:p>
    <w:p w:rsidR="00846F54" w:rsidRPr="00E534A0" w:rsidRDefault="00846F54">
      <w:pPr>
        <w:pStyle w:val="BodyText"/>
        <w:rPr>
          <w:rFonts w:ascii="Arial" w:hAnsi="Arial" w:cs="Arial"/>
          <w:sz w:val="22"/>
          <w:szCs w:val="22"/>
        </w:rPr>
      </w:pPr>
    </w:p>
    <w:p w:rsidR="00BF32A3" w:rsidRDefault="009B63B7" w:rsidP="009B63B7">
      <w:pPr>
        <w:pStyle w:val="BodyText"/>
        <w:rPr>
          <w:rFonts w:ascii="Arial" w:hAnsi="Arial" w:cs="Arial"/>
          <w:sz w:val="22"/>
          <w:szCs w:val="22"/>
        </w:rPr>
      </w:pPr>
      <w:r w:rsidRPr="00E534A0">
        <w:rPr>
          <w:rFonts w:ascii="Arial" w:hAnsi="Arial" w:cs="Arial"/>
          <w:sz w:val="22"/>
          <w:szCs w:val="22"/>
        </w:rPr>
        <w:t>If you would like to be considered for this role then please send your CV to Ian Smith – Managing Director at Taylor Wimpey North West (</w:t>
      </w:r>
      <w:hyperlink r:id="rId8" w:history="1">
        <w:r w:rsidRPr="00E534A0">
          <w:rPr>
            <w:rStyle w:val="Hyperlink"/>
            <w:rFonts w:ascii="Arial" w:hAnsi="Arial" w:cs="Arial"/>
            <w:sz w:val="22"/>
            <w:szCs w:val="22"/>
          </w:rPr>
          <w:t>Ian.Paul.Smith@taylorwimpey.com</w:t>
        </w:r>
      </w:hyperlink>
      <w:r w:rsidRPr="00E534A0">
        <w:rPr>
          <w:rFonts w:ascii="Arial" w:hAnsi="Arial" w:cs="Arial"/>
          <w:sz w:val="22"/>
          <w:szCs w:val="22"/>
        </w:rPr>
        <w:t xml:space="preserve"> ) by </w:t>
      </w:r>
      <w:r w:rsidR="00BF32A3">
        <w:rPr>
          <w:rFonts w:ascii="Arial" w:hAnsi="Arial" w:cs="Arial"/>
          <w:sz w:val="22"/>
          <w:szCs w:val="22"/>
        </w:rPr>
        <w:t>1 May 2015</w:t>
      </w:r>
    </w:p>
    <w:p w:rsidR="00846F54" w:rsidRDefault="00846F54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p w:rsidR="00846F54" w:rsidRDefault="00846F54">
      <w:pPr>
        <w:rPr>
          <w:rFonts w:ascii="Arial" w:hAnsi="Arial"/>
          <w:sz w:val="22"/>
        </w:rPr>
      </w:pPr>
    </w:p>
    <w:sectPr w:rsidR="00846F54">
      <w:pgSz w:w="11906" w:h="16838"/>
      <w:pgMar w:top="426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D" w:rsidRDefault="00A06C6D">
      <w:r>
        <w:separator/>
      </w:r>
    </w:p>
  </w:endnote>
  <w:endnote w:type="continuationSeparator" w:id="0">
    <w:p w:rsidR="00A06C6D" w:rsidRDefault="00A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D" w:rsidRDefault="00A06C6D">
      <w:r>
        <w:separator/>
      </w:r>
    </w:p>
  </w:footnote>
  <w:footnote w:type="continuationSeparator" w:id="0">
    <w:p w:rsidR="00A06C6D" w:rsidRDefault="00A0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">
    <w:nsid w:val="695E0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736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B"/>
    <w:rsid w:val="00084A09"/>
    <w:rsid w:val="00253636"/>
    <w:rsid w:val="003E501B"/>
    <w:rsid w:val="004174CA"/>
    <w:rsid w:val="00486E5E"/>
    <w:rsid w:val="00846F54"/>
    <w:rsid w:val="009B63B7"/>
    <w:rsid w:val="00A06C6D"/>
    <w:rsid w:val="00BF32A3"/>
    <w:rsid w:val="00C134CA"/>
    <w:rsid w:val="00CD7F1A"/>
    <w:rsid w:val="00E534A0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E501B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E501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Paul.Smith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3270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mailto:Ian.Paul.Smith@taylorwimpey.com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2008-04-24T07:43:00Z</cp:lastPrinted>
  <dcterms:created xsi:type="dcterms:W3CDTF">2015-04-17T14:33:00Z</dcterms:created>
  <dcterms:modified xsi:type="dcterms:W3CDTF">2015-04-17T14:33:00Z</dcterms:modified>
</cp:coreProperties>
</file>