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0179CC" w:rsidRDefault="00AF1AE3" w:rsidP="00254C2A">
      <w:pPr>
        <w:spacing w:before="120"/>
        <w:jc w:val="both"/>
        <w:rPr>
          <w:rFonts w:ascii="Calibri" w:hAnsi="Calibri" w:cs="Arial"/>
          <w:color w:val="CC0000"/>
          <w:sz w:val="22"/>
          <w:szCs w:val="22"/>
        </w:rPr>
      </w:pPr>
      <w:r w:rsidRPr="000179CC">
        <w:rPr>
          <w:rFonts w:ascii="Calibri" w:hAnsi="Calibri" w:cs="Arial"/>
          <w:color w:val="CC0000"/>
          <w:sz w:val="22"/>
          <w:szCs w:val="22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0179CC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0179CC" w:rsidRDefault="00AF1AE3" w:rsidP="008D0FE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0179CC" w:rsidRDefault="00922221" w:rsidP="008D0FE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Finance Director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0179CC" w:rsidRDefault="00AF1AE3" w:rsidP="008D0FE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0179CC" w:rsidRDefault="0014205D" w:rsidP="008D0FE2">
            <w:pPr>
              <w:spacing w:before="1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Bletchley, Milton Keynes</w:t>
            </w:r>
          </w:p>
        </w:tc>
      </w:tr>
      <w:tr w:rsidR="00AF1AE3" w:rsidRPr="000179CC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0179CC" w:rsidRDefault="00AF1AE3" w:rsidP="008D0FE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0179CC" w:rsidRDefault="0014205D" w:rsidP="008D0FE2">
            <w:pPr>
              <w:spacing w:before="120"/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>
              <w:rPr>
                <w:rFonts w:ascii="Calibri" w:hAnsi="Calibri" w:cs="Arial"/>
                <w:color w:val="292929"/>
                <w:sz w:val="22"/>
                <w:szCs w:val="22"/>
              </w:rPr>
              <w:t>South Midlands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0179CC" w:rsidRDefault="00AF1AE3" w:rsidP="008D0FE2">
            <w:pPr>
              <w:spacing w:before="120"/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0179CC" w:rsidRDefault="00922221" w:rsidP="008D0FE2">
            <w:pPr>
              <w:spacing w:before="120"/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color w:val="333333"/>
                <w:sz w:val="22"/>
                <w:szCs w:val="22"/>
              </w:rPr>
              <w:t>Managing Director</w:t>
            </w:r>
          </w:p>
        </w:tc>
      </w:tr>
    </w:tbl>
    <w:p w:rsidR="00254C2A" w:rsidRPr="000179CC" w:rsidRDefault="00254C2A" w:rsidP="00A6572A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AF1AE3" w:rsidRPr="000179CC" w:rsidRDefault="00AF1AE3" w:rsidP="00A6572A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0179CC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  <w:r w:rsidRPr="00922221">
        <w:rPr>
          <w:rFonts w:asciiTheme="minorHAnsi" w:hAnsiTheme="minorHAnsi"/>
          <w:sz w:val="22"/>
          <w:szCs w:val="22"/>
        </w:rPr>
        <w:t xml:space="preserve">Work with the Regional Managing Directors and board members to plan and develop the regional business.  </w:t>
      </w: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  <w:r w:rsidRPr="00922221">
        <w:rPr>
          <w:rFonts w:asciiTheme="minorHAnsi" w:hAnsiTheme="minorHAnsi"/>
          <w:sz w:val="22"/>
          <w:szCs w:val="22"/>
        </w:rPr>
        <w:t xml:space="preserve">Ensure that regional finance and accounting requirements are accurately and efficiently carried out in accordance with recognised accounting standards, group </w:t>
      </w:r>
      <w:r w:rsidR="009761AB">
        <w:rPr>
          <w:rFonts w:asciiTheme="minorHAnsi" w:hAnsiTheme="minorHAnsi"/>
          <w:sz w:val="22"/>
          <w:szCs w:val="22"/>
        </w:rPr>
        <w:t xml:space="preserve">accounting policies and </w:t>
      </w:r>
      <w:r w:rsidRPr="00922221">
        <w:rPr>
          <w:rFonts w:asciiTheme="minorHAnsi" w:hAnsiTheme="minorHAnsi"/>
          <w:sz w:val="22"/>
          <w:szCs w:val="22"/>
        </w:rPr>
        <w:t xml:space="preserve">requirements and </w:t>
      </w:r>
      <w:r w:rsidR="00631352">
        <w:rPr>
          <w:rFonts w:asciiTheme="minorHAnsi" w:hAnsiTheme="minorHAnsi"/>
          <w:sz w:val="22"/>
          <w:szCs w:val="22"/>
        </w:rPr>
        <w:t xml:space="preserve">delivered </w:t>
      </w:r>
      <w:r w:rsidRPr="00922221">
        <w:rPr>
          <w:rFonts w:asciiTheme="minorHAnsi" w:hAnsiTheme="minorHAnsi"/>
          <w:sz w:val="22"/>
          <w:szCs w:val="22"/>
        </w:rPr>
        <w:t>within set deadlines.</w:t>
      </w: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  <w:r w:rsidRPr="00922221">
        <w:rPr>
          <w:rFonts w:asciiTheme="minorHAnsi" w:hAnsiTheme="minorHAnsi"/>
          <w:sz w:val="22"/>
          <w:szCs w:val="22"/>
        </w:rPr>
        <w:t xml:space="preserve">Ensure that financial information provided to local management and to group is in accordance with the requirements set out in group manuals </w:t>
      </w:r>
      <w:bookmarkStart w:id="0" w:name="_GoBack"/>
      <w:bookmarkEnd w:id="0"/>
      <w:r w:rsidRPr="00922221">
        <w:rPr>
          <w:rFonts w:asciiTheme="minorHAnsi" w:hAnsiTheme="minorHAnsi"/>
          <w:sz w:val="22"/>
          <w:szCs w:val="22"/>
        </w:rPr>
        <w:t xml:space="preserve">and procedures.  </w:t>
      </w: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  <w:r w:rsidRPr="00922221">
        <w:rPr>
          <w:rFonts w:asciiTheme="minorHAnsi" w:hAnsiTheme="minorHAnsi"/>
          <w:sz w:val="22"/>
          <w:szCs w:val="22"/>
        </w:rPr>
        <w:t>Challenge and encourage fellow directors to achieve and exceed the financial performance laid out in the business plan/budget.</w:t>
      </w: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</w:p>
    <w:p w:rsidR="00922221" w:rsidRPr="00922221" w:rsidRDefault="00922221" w:rsidP="00922221">
      <w:pPr>
        <w:pStyle w:val="BodyText"/>
        <w:rPr>
          <w:rFonts w:asciiTheme="minorHAnsi" w:hAnsiTheme="minorHAnsi"/>
          <w:sz w:val="22"/>
          <w:szCs w:val="22"/>
        </w:rPr>
      </w:pPr>
      <w:r w:rsidRPr="00922221">
        <w:rPr>
          <w:rFonts w:asciiTheme="minorHAnsi" w:hAnsiTheme="minorHAnsi"/>
          <w:sz w:val="22"/>
          <w:szCs w:val="22"/>
        </w:rPr>
        <w:t xml:space="preserve">Work with the Board to identify </w:t>
      </w:r>
      <w:r w:rsidR="009761AB">
        <w:rPr>
          <w:rFonts w:asciiTheme="minorHAnsi" w:hAnsiTheme="minorHAnsi"/>
          <w:sz w:val="22"/>
          <w:szCs w:val="22"/>
        </w:rPr>
        <w:t xml:space="preserve">and mitigate </w:t>
      </w:r>
      <w:r w:rsidRPr="00922221">
        <w:rPr>
          <w:rFonts w:asciiTheme="minorHAnsi" w:hAnsiTheme="minorHAnsi"/>
          <w:sz w:val="22"/>
          <w:szCs w:val="22"/>
        </w:rPr>
        <w:t>business risks and ensure appropriate care is taken in the corporate governance of the company.</w:t>
      </w:r>
    </w:p>
    <w:p w:rsidR="00C11094" w:rsidRPr="00922221" w:rsidRDefault="00C11094" w:rsidP="00A6572A">
      <w:pPr>
        <w:jc w:val="both"/>
        <w:rPr>
          <w:rFonts w:asciiTheme="minorHAnsi" w:hAnsiTheme="minorHAnsi" w:cs="Arial"/>
          <w:sz w:val="22"/>
          <w:szCs w:val="22"/>
        </w:rPr>
      </w:pPr>
    </w:p>
    <w:p w:rsidR="00AF1AE3" w:rsidRPr="000179CC" w:rsidRDefault="00D2067F" w:rsidP="00A6572A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0179CC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087622" w:rsidRPr="000179CC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087622" w:rsidRPr="000179CC" w:rsidRDefault="00087622" w:rsidP="00A6572A">
      <w:pPr>
        <w:jc w:val="both"/>
        <w:rPr>
          <w:rFonts w:ascii="Calibri" w:hAnsi="Calibri" w:cs="Arial"/>
          <w:sz w:val="22"/>
          <w:szCs w:val="22"/>
        </w:rPr>
      </w:pPr>
    </w:p>
    <w:p w:rsidR="00270C15" w:rsidRPr="000179CC" w:rsidRDefault="00922221" w:rsidP="00270C15">
      <w:pPr>
        <w:pStyle w:val="PlainText"/>
        <w:rPr>
          <w:b/>
          <w:szCs w:val="22"/>
        </w:rPr>
      </w:pPr>
      <w:r>
        <w:rPr>
          <w:b/>
          <w:szCs w:val="22"/>
        </w:rPr>
        <w:t>Finance</w:t>
      </w:r>
    </w:p>
    <w:p w:rsidR="00922221" w:rsidRPr="00922221" w:rsidRDefault="00922221" w:rsidP="00922221">
      <w:pPr>
        <w:numPr>
          <w:ilvl w:val="0"/>
          <w:numId w:val="20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Ensure accurate and timely preparation and reporting of monthly management, annual statutory accounts, profit and cash forecasts, budgets and projections.</w:t>
      </w:r>
    </w:p>
    <w:p w:rsidR="00922221" w:rsidRPr="00922221" w:rsidRDefault="00922221" w:rsidP="00922221">
      <w:pPr>
        <w:numPr>
          <w:ilvl w:val="0"/>
          <w:numId w:val="20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 xml:space="preserve">Ensure </w:t>
      </w:r>
      <w:r w:rsidR="009761AB">
        <w:rPr>
          <w:rFonts w:asciiTheme="minorHAnsi" w:hAnsiTheme="minorHAnsi"/>
          <w:sz w:val="22"/>
        </w:rPr>
        <w:t xml:space="preserve">financial </w:t>
      </w:r>
      <w:r w:rsidRPr="00922221">
        <w:rPr>
          <w:rFonts w:asciiTheme="minorHAnsi" w:hAnsiTheme="minorHAnsi"/>
          <w:sz w:val="22"/>
        </w:rPr>
        <w:t>accounting and internal control procedures are acceptable to internal and external auditors.</w:t>
      </w:r>
    </w:p>
    <w:p w:rsidR="00922221" w:rsidRPr="00922221" w:rsidRDefault="00922221" w:rsidP="00922221">
      <w:pPr>
        <w:numPr>
          <w:ilvl w:val="0"/>
          <w:numId w:val="20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Advise on the cash</w:t>
      </w:r>
      <w:r>
        <w:rPr>
          <w:rFonts w:asciiTheme="minorHAnsi" w:hAnsiTheme="minorHAnsi"/>
          <w:sz w:val="22"/>
        </w:rPr>
        <w:t xml:space="preserve"> </w:t>
      </w:r>
      <w:r w:rsidRPr="00922221">
        <w:rPr>
          <w:rFonts w:asciiTheme="minorHAnsi" w:hAnsiTheme="minorHAnsi"/>
          <w:sz w:val="22"/>
        </w:rPr>
        <w:t>flow implications of management decisions and manage the regions cash</w:t>
      </w:r>
      <w:r>
        <w:rPr>
          <w:rFonts w:asciiTheme="minorHAnsi" w:hAnsiTheme="minorHAnsi"/>
          <w:sz w:val="22"/>
        </w:rPr>
        <w:t xml:space="preserve"> </w:t>
      </w:r>
      <w:r w:rsidRPr="00922221">
        <w:rPr>
          <w:rFonts w:asciiTheme="minorHAnsi" w:hAnsiTheme="minorHAnsi"/>
          <w:sz w:val="22"/>
        </w:rPr>
        <w:t>flow on a day to day basis.</w:t>
      </w:r>
    </w:p>
    <w:p w:rsidR="00922221" w:rsidRPr="00922221" w:rsidRDefault="00922221" w:rsidP="00922221">
      <w:pPr>
        <w:numPr>
          <w:ilvl w:val="0"/>
          <w:numId w:val="20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 xml:space="preserve">Ensure that commercial information and procedures that directly impact on financial accounts and management information are in accordance with group </w:t>
      </w:r>
      <w:r w:rsidR="009761AB">
        <w:rPr>
          <w:rFonts w:asciiTheme="minorHAnsi" w:hAnsiTheme="minorHAnsi"/>
          <w:sz w:val="22"/>
        </w:rPr>
        <w:t xml:space="preserve">finance </w:t>
      </w:r>
      <w:r w:rsidRPr="00922221">
        <w:rPr>
          <w:rFonts w:asciiTheme="minorHAnsi" w:hAnsiTheme="minorHAnsi"/>
          <w:sz w:val="22"/>
        </w:rPr>
        <w:t>manuals and procedures.</w:t>
      </w:r>
    </w:p>
    <w:p w:rsidR="00922221" w:rsidRPr="00922221" w:rsidRDefault="009761AB" w:rsidP="00922221">
      <w:pPr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="00922221" w:rsidRPr="00922221">
        <w:rPr>
          <w:rFonts w:asciiTheme="minorHAnsi" w:hAnsiTheme="minorHAnsi"/>
          <w:sz w:val="22"/>
        </w:rPr>
        <w:t xml:space="preserve">rovide </w:t>
      </w:r>
      <w:r>
        <w:rPr>
          <w:rFonts w:asciiTheme="minorHAnsi" w:hAnsiTheme="minorHAnsi"/>
          <w:sz w:val="22"/>
        </w:rPr>
        <w:t xml:space="preserve">advice, </w:t>
      </w:r>
      <w:r w:rsidR="00922221" w:rsidRPr="00922221">
        <w:rPr>
          <w:rFonts w:asciiTheme="minorHAnsi" w:hAnsiTheme="minorHAnsi"/>
          <w:sz w:val="22"/>
        </w:rPr>
        <w:t xml:space="preserve">guidance and assistance </w:t>
      </w:r>
      <w:r w:rsidRPr="00922221">
        <w:rPr>
          <w:rFonts w:asciiTheme="minorHAnsi" w:hAnsiTheme="minorHAnsi"/>
          <w:sz w:val="22"/>
        </w:rPr>
        <w:t xml:space="preserve">to regional staff </w:t>
      </w:r>
      <w:r w:rsidR="00922221" w:rsidRPr="00922221">
        <w:rPr>
          <w:rFonts w:asciiTheme="minorHAnsi" w:hAnsiTheme="minorHAnsi"/>
          <w:sz w:val="22"/>
        </w:rPr>
        <w:t xml:space="preserve">on company accounting, taxation and financial matters. </w:t>
      </w:r>
    </w:p>
    <w:p w:rsidR="000E198D" w:rsidRDefault="000E198D" w:rsidP="00922221">
      <w:pPr>
        <w:pStyle w:val="PlainText"/>
        <w:ind w:left="360"/>
        <w:rPr>
          <w:szCs w:val="22"/>
        </w:rPr>
      </w:pPr>
    </w:p>
    <w:p w:rsidR="00922221" w:rsidRDefault="00922221" w:rsidP="00922221">
      <w:pPr>
        <w:pStyle w:val="PlainText"/>
        <w:rPr>
          <w:b/>
          <w:szCs w:val="22"/>
        </w:rPr>
      </w:pPr>
      <w:r w:rsidRPr="00922221">
        <w:rPr>
          <w:b/>
          <w:szCs w:val="22"/>
        </w:rPr>
        <w:t>Director Responsibilities</w:t>
      </w:r>
    </w:p>
    <w:p w:rsidR="00922221" w:rsidRPr="00922221" w:rsidRDefault="00922221" w:rsidP="00922221">
      <w:pPr>
        <w:numPr>
          <w:ilvl w:val="0"/>
          <w:numId w:val="27"/>
        </w:numPr>
        <w:tabs>
          <w:tab w:val="clear" w:pos="624"/>
        </w:tabs>
        <w:ind w:left="426" w:hanging="426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Participation in the management of the business</w:t>
      </w:r>
      <w:r w:rsidR="009D1DD5">
        <w:rPr>
          <w:rFonts w:asciiTheme="minorHAnsi" w:hAnsiTheme="minorHAnsi"/>
          <w:sz w:val="22"/>
        </w:rPr>
        <w:t>,</w:t>
      </w:r>
      <w:r w:rsidRPr="00922221">
        <w:rPr>
          <w:rFonts w:asciiTheme="minorHAnsi" w:hAnsiTheme="minorHAnsi"/>
          <w:sz w:val="22"/>
        </w:rPr>
        <w:t xml:space="preserve"> including land purchase exercise appraisals.</w:t>
      </w:r>
    </w:p>
    <w:p w:rsidR="00922221" w:rsidRPr="00922221" w:rsidRDefault="00922221" w:rsidP="00922221">
      <w:pPr>
        <w:numPr>
          <w:ilvl w:val="0"/>
          <w:numId w:val="27"/>
        </w:numPr>
        <w:tabs>
          <w:tab w:val="clear" w:pos="624"/>
        </w:tabs>
        <w:ind w:left="426" w:hanging="426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Be actively involved in site excellence visits.</w:t>
      </w:r>
    </w:p>
    <w:p w:rsidR="00922221" w:rsidRPr="00922221" w:rsidRDefault="00922221" w:rsidP="00922221">
      <w:pPr>
        <w:pStyle w:val="PlainText"/>
        <w:numPr>
          <w:ilvl w:val="0"/>
          <w:numId w:val="27"/>
        </w:numPr>
        <w:tabs>
          <w:tab w:val="clear" w:pos="624"/>
        </w:tabs>
        <w:ind w:left="426" w:hanging="426"/>
        <w:rPr>
          <w:rFonts w:asciiTheme="minorHAnsi" w:hAnsiTheme="minorHAnsi"/>
          <w:b/>
          <w:szCs w:val="22"/>
        </w:rPr>
      </w:pPr>
      <w:r w:rsidRPr="00922221">
        <w:rPr>
          <w:rFonts w:asciiTheme="minorHAnsi" w:hAnsiTheme="minorHAnsi"/>
        </w:rPr>
        <w:t>Be proactive in promoting awareness of corporate governance and directors</w:t>
      </w: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  <w:b/>
          <w:szCs w:val="22"/>
        </w:rPr>
        <w:t xml:space="preserve">  </w:t>
      </w:r>
      <w:r w:rsidRPr="00922221">
        <w:rPr>
          <w:rFonts w:asciiTheme="minorHAnsi" w:hAnsiTheme="minorHAnsi"/>
        </w:rPr>
        <w:t xml:space="preserve">                                           </w:t>
      </w:r>
      <w:r>
        <w:rPr>
          <w:rFonts w:asciiTheme="minorHAnsi" w:hAnsiTheme="minorHAnsi"/>
        </w:rPr>
        <w:t xml:space="preserve">                            responsibilities</w:t>
      </w:r>
      <w:r w:rsidRPr="00922221">
        <w:rPr>
          <w:rFonts w:asciiTheme="minorHAnsi" w:hAnsiTheme="minorHAnsi"/>
        </w:rPr>
        <w:t xml:space="preserve">.        </w:t>
      </w:r>
    </w:p>
    <w:p w:rsidR="000E198D" w:rsidRDefault="000E198D" w:rsidP="00922221">
      <w:pPr>
        <w:pStyle w:val="PlainText"/>
        <w:ind w:left="360"/>
        <w:rPr>
          <w:rFonts w:asciiTheme="minorHAnsi" w:hAnsiTheme="minorHAnsi"/>
          <w:szCs w:val="22"/>
        </w:rPr>
      </w:pPr>
    </w:p>
    <w:p w:rsidR="00922221" w:rsidRDefault="00922221" w:rsidP="00922221">
      <w:pPr>
        <w:pStyle w:val="PlainText"/>
        <w:rPr>
          <w:rFonts w:asciiTheme="minorHAnsi" w:hAnsiTheme="minorHAnsi"/>
          <w:b/>
          <w:szCs w:val="22"/>
        </w:rPr>
      </w:pPr>
    </w:p>
    <w:p w:rsidR="00652182" w:rsidRDefault="00652182" w:rsidP="00922221">
      <w:pPr>
        <w:pStyle w:val="PlainText"/>
        <w:rPr>
          <w:rFonts w:asciiTheme="minorHAnsi" w:hAnsiTheme="minorHAnsi"/>
          <w:b/>
          <w:szCs w:val="22"/>
        </w:rPr>
      </w:pPr>
    </w:p>
    <w:p w:rsidR="00922221" w:rsidRDefault="00922221" w:rsidP="00922221">
      <w:pPr>
        <w:pStyle w:val="PlainText"/>
        <w:rPr>
          <w:rFonts w:asciiTheme="minorHAnsi" w:hAnsiTheme="minorHAnsi"/>
          <w:b/>
          <w:szCs w:val="22"/>
        </w:rPr>
      </w:pPr>
    </w:p>
    <w:p w:rsidR="00922221" w:rsidRDefault="00922221" w:rsidP="00922221">
      <w:pPr>
        <w:pStyle w:val="PlainText"/>
        <w:rPr>
          <w:rFonts w:asciiTheme="minorHAnsi" w:hAnsiTheme="minorHAnsi"/>
          <w:b/>
          <w:szCs w:val="22"/>
        </w:rPr>
      </w:pPr>
      <w:r w:rsidRPr="00922221">
        <w:rPr>
          <w:rFonts w:asciiTheme="minorHAnsi" w:hAnsiTheme="minorHAnsi"/>
          <w:b/>
          <w:szCs w:val="22"/>
        </w:rPr>
        <w:lastRenderedPageBreak/>
        <w:t>Administration</w:t>
      </w:r>
    </w:p>
    <w:p w:rsidR="00922221" w:rsidRPr="00922221" w:rsidRDefault="00922221" w:rsidP="00922221">
      <w:pPr>
        <w:numPr>
          <w:ilvl w:val="0"/>
          <w:numId w:val="27"/>
        </w:numPr>
        <w:tabs>
          <w:tab w:val="clear" w:pos="624"/>
        </w:tabs>
        <w:ind w:left="567" w:hanging="567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Direct, manage and appraise staff within the finance function.</w:t>
      </w:r>
    </w:p>
    <w:p w:rsidR="00922221" w:rsidRPr="00922221" w:rsidRDefault="00922221" w:rsidP="00922221">
      <w:pPr>
        <w:numPr>
          <w:ilvl w:val="0"/>
          <w:numId w:val="27"/>
        </w:numPr>
        <w:tabs>
          <w:tab w:val="clear" w:pos="624"/>
        </w:tabs>
        <w:ind w:left="567" w:hanging="567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Be responsible for actively promoting HR policies, standards and procedures.</w:t>
      </w:r>
    </w:p>
    <w:p w:rsidR="00922221" w:rsidRPr="00922221" w:rsidRDefault="00922221" w:rsidP="00922221">
      <w:pPr>
        <w:numPr>
          <w:ilvl w:val="0"/>
          <w:numId w:val="27"/>
        </w:numPr>
        <w:tabs>
          <w:tab w:val="clear" w:pos="624"/>
        </w:tabs>
        <w:ind w:left="567" w:hanging="567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Be responsible for regional payroll and personnel administration.</w:t>
      </w:r>
    </w:p>
    <w:p w:rsidR="00922221" w:rsidRDefault="00922221" w:rsidP="00922221">
      <w:pPr>
        <w:numPr>
          <w:ilvl w:val="0"/>
          <w:numId w:val="27"/>
        </w:numPr>
        <w:tabs>
          <w:tab w:val="clear" w:pos="624"/>
        </w:tabs>
        <w:ind w:left="567" w:hanging="567"/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Direct the office management of the business unit office and provide support services for associated sites.</w:t>
      </w:r>
    </w:p>
    <w:p w:rsidR="00922221" w:rsidRDefault="00922221" w:rsidP="00922221">
      <w:pPr>
        <w:rPr>
          <w:rFonts w:asciiTheme="minorHAnsi" w:hAnsiTheme="minorHAnsi"/>
          <w:sz w:val="22"/>
        </w:rPr>
      </w:pPr>
    </w:p>
    <w:p w:rsidR="00922221" w:rsidRPr="00922221" w:rsidRDefault="00922221" w:rsidP="00922221">
      <w:pPr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b/>
          <w:sz w:val="22"/>
        </w:rPr>
        <w:t>IT</w:t>
      </w:r>
    </w:p>
    <w:p w:rsidR="00922221" w:rsidRPr="00922221" w:rsidRDefault="00922221" w:rsidP="00922221">
      <w:pPr>
        <w:numPr>
          <w:ilvl w:val="0"/>
          <w:numId w:val="28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Maintain IT security standards and adherence to the Group’s Computer Guidelines.</w:t>
      </w:r>
    </w:p>
    <w:p w:rsidR="00922221" w:rsidRPr="00922221" w:rsidRDefault="00922221" w:rsidP="00922221">
      <w:pPr>
        <w:numPr>
          <w:ilvl w:val="0"/>
          <w:numId w:val="28"/>
        </w:numPr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Liaise with IT director regarding business IT requirements.</w:t>
      </w:r>
    </w:p>
    <w:p w:rsidR="00922221" w:rsidRPr="00922221" w:rsidRDefault="00922221" w:rsidP="00922221">
      <w:pPr>
        <w:rPr>
          <w:rFonts w:asciiTheme="minorHAnsi" w:hAnsiTheme="minorHAnsi"/>
          <w:sz w:val="22"/>
        </w:rPr>
      </w:pPr>
    </w:p>
    <w:p w:rsidR="00C751B4" w:rsidRDefault="00C751B4" w:rsidP="0030684D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0179CC">
        <w:rPr>
          <w:rFonts w:ascii="Calibri" w:hAnsi="Calibri" w:cs="Arial"/>
          <w:color w:val="CC0000"/>
          <w:sz w:val="22"/>
          <w:szCs w:val="22"/>
        </w:rPr>
        <w:t>Key Competencies</w:t>
      </w:r>
    </w:p>
    <w:p w:rsidR="00302AA5" w:rsidRDefault="00302AA5" w:rsidP="0030684D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Business awareness.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Customer focus.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Decision making.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Integration</w:t>
      </w:r>
      <w:r w:rsidR="009D1DD5">
        <w:rPr>
          <w:rFonts w:asciiTheme="minorHAnsi" w:hAnsiTheme="minorHAnsi"/>
          <w:sz w:val="22"/>
        </w:rPr>
        <w:t xml:space="preserve"> &amp; analysis</w:t>
      </w:r>
      <w:r w:rsidRPr="00922221">
        <w:rPr>
          <w:rFonts w:asciiTheme="minorHAnsi" w:hAnsiTheme="minorHAnsi"/>
          <w:sz w:val="22"/>
        </w:rPr>
        <w:t>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Interpersonal influence.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Managing and measuring.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People development.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Strategic thinking.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Team commitment.</w:t>
      </w:r>
    </w:p>
    <w:p w:rsidR="00922221" w:rsidRPr="00922221" w:rsidRDefault="00922221" w:rsidP="00922221">
      <w:pPr>
        <w:numPr>
          <w:ilvl w:val="0"/>
          <w:numId w:val="25"/>
        </w:numPr>
        <w:tabs>
          <w:tab w:val="clear" w:pos="360"/>
          <w:tab w:val="num" w:pos="420"/>
        </w:tabs>
        <w:ind w:left="420"/>
        <w:rPr>
          <w:rFonts w:asciiTheme="minorHAnsi" w:hAnsiTheme="minorHAnsi"/>
          <w:b/>
          <w:sz w:val="22"/>
        </w:rPr>
      </w:pPr>
      <w:r w:rsidRPr="00922221">
        <w:rPr>
          <w:rFonts w:asciiTheme="minorHAnsi" w:hAnsiTheme="minorHAnsi"/>
          <w:sz w:val="22"/>
        </w:rPr>
        <w:t>Thoroughness.</w:t>
      </w:r>
    </w:p>
    <w:p w:rsidR="00922221" w:rsidRPr="000179CC" w:rsidRDefault="00922221" w:rsidP="0030684D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FA40F4" w:rsidRDefault="00D90E12" w:rsidP="0030684D">
      <w:pPr>
        <w:jc w:val="both"/>
        <w:rPr>
          <w:rFonts w:ascii="Calibri" w:hAnsi="Calibri" w:cs="Arial"/>
          <w:color w:val="CC0000"/>
          <w:sz w:val="22"/>
          <w:szCs w:val="22"/>
        </w:rPr>
      </w:pPr>
      <w:r>
        <w:rPr>
          <w:rFonts w:ascii="Calibri" w:hAnsi="Calibri" w:cs="Arial"/>
          <w:color w:val="CC0000"/>
          <w:sz w:val="22"/>
          <w:szCs w:val="22"/>
        </w:rPr>
        <w:t>Key experience</w:t>
      </w:r>
    </w:p>
    <w:p w:rsidR="00302AA5" w:rsidRPr="000179CC" w:rsidRDefault="00302AA5" w:rsidP="0030684D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922221" w:rsidRPr="00922221" w:rsidRDefault="00922221" w:rsidP="009222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ACA, ACCA or CIMA and/or MBA qualified.</w:t>
      </w:r>
    </w:p>
    <w:p w:rsidR="00922221" w:rsidRPr="00922221" w:rsidRDefault="00922221" w:rsidP="009222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Previous industry experience.</w:t>
      </w:r>
    </w:p>
    <w:p w:rsidR="00922221" w:rsidRPr="00922221" w:rsidRDefault="00922221" w:rsidP="009222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Previous experience as Finance Director or Accounts Manager/Company Accountant.</w:t>
      </w:r>
    </w:p>
    <w:p w:rsidR="00922221" w:rsidRPr="00922221" w:rsidRDefault="00922221" w:rsidP="009222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Working knowledge of MS Office and Excel in particular.</w:t>
      </w:r>
    </w:p>
    <w:p w:rsidR="00922221" w:rsidRPr="00922221" w:rsidRDefault="00922221" w:rsidP="00922221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2"/>
        </w:rPr>
      </w:pPr>
      <w:r w:rsidRPr="00922221">
        <w:rPr>
          <w:rFonts w:asciiTheme="minorHAnsi" w:hAnsiTheme="minorHAnsi"/>
          <w:sz w:val="22"/>
        </w:rPr>
        <w:t>Managing and developing a team of staff.</w:t>
      </w:r>
    </w:p>
    <w:p w:rsidR="00E41BCF" w:rsidRPr="000E198D" w:rsidRDefault="00E41BCF" w:rsidP="00922221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661DE" w:rsidRPr="000179CC" w:rsidRDefault="004661DE" w:rsidP="004661DE">
      <w:pPr>
        <w:spacing w:before="120" w:after="120"/>
        <w:jc w:val="both"/>
        <w:rPr>
          <w:rFonts w:ascii="Calibri" w:hAnsi="Calibri" w:cs="Arial"/>
          <w:color w:val="CC0000"/>
          <w:sz w:val="22"/>
          <w:szCs w:val="22"/>
        </w:rPr>
      </w:pPr>
      <w:r w:rsidRPr="000179CC">
        <w:rPr>
          <w:rFonts w:ascii="Calibri" w:hAnsi="Calibri" w:cs="Arial"/>
          <w:color w:val="CC0000"/>
          <w:sz w:val="22"/>
          <w:szCs w:val="22"/>
        </w:rPr>
        <w:t xml:space="preserve">Primary network: who you will work with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4661DE" w:rsidRPr="000179CC" w:rsidTr="00980A1C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4661DE" w:rsidRPr="000179CC" w:rsidRDefault="004661DE" w:rsidP="00980A1C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14205D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</w:pPr>
            <w:r>
              <w:t>Regional b</w:t>
            </w:r>
            <w:r w:rsidRPr="0014205D">
              <w:t xml:space="preserve">oard of </w:t>
            </w:r>
            <w:r>
              <w:t>d</w:t>
            </w:r>
            <w:r w:rsidRPr="0014205D">
              <w:t>irectors</w:t>
            </w:r>
          </w:p>
          <w:p w:rsidR="0014205D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</w:pPr>
            <w:r w:rsidRPr="0014205D">
              <w:t>All regional staff</w:t>
            </w:r>
          </w:p>
          <w:p w:rsidR="004661DE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</w:rPr>
            </w:pPr>
            <w:r w:rsidRPr="0014205D">
              <w:t>Senior group and divisional management</w:t>
            </w:r>
          </w:p>
        </w:tc>
      </w:tr>
      <w:tr w:rsidR="004661DE" w:rsidRPr="000179CC" w:rsidTr="00980A1C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4661DE" w:rsidRPr="000179CC" w:rsidRDefault="004661DE" w:rsidP="00980A1C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0179CC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14205D" w:rsidRPr="0014205D" w:rsidRDefault="0014205D" w:rsidP="00980A1C">
            <w:pPr>
              <w:pStyle w:val="ListParagraph"/>
              <w:autoSpaceDE w:val="0"/>
              <w:autoSpaceDN w:val="0"/>
              <w:ind w:left="0"/>
              <w:jc w:val="both"/>
            </w:pPr>
            <w:r w:rsidRPr="0014205D">
              <w:t>Auditors</w:t>
            </w:r>
          </w:p>
          <w:p w:rsidR="0014205D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</w:pPr>
            <w:r w:rsidRPr="0014205D">
              <w:t xml:space="preserve">Suppliers </w:t>
            </w:r>
          </w:p>
          <w:p w:rsidR="0014205D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</w:pPr>
            <w:r w:rsidRPr="0014205D">
              <w:t>Government inspectors</w:t>
            </w:r>
          </w:p>
          <w:p w:rsidR="004661DE" w:rsidRPr="0014205D" w:rsidRDefault="0014205D" w:rsidP="0014205D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</w:rPr>
            </w:pPr>
            <w:r w:rsidRPr="0014205D">
              <w:t>Clients</w:t>
            </w:r>
          </w:p>
        </w:tc>
      </w:tr>
    </w:tbl>
    <w:p w:rsidR="00646901" w:rsidRDefault="00646901" w:rsidP="0030684D">
      <w:pPr>
        <w:jc w:val="both"/>
        <w:rPr>
          <w:rFonts w:ascii="Calibri" w:hAnsi="Calibri" w:cs="Arial"/>
          <w:sz w:val="22"/>
          <w:szCs w:val="22"/>
        </w:rPr>
      </w:pPr>
    </w:p>
    <w:p w:rsidR="00B0355D" w:rsidRDefault="00B0355D" w:rsidP="0014205D">
      <w:pPr>
        <w:jc w:val="center"/>
        <w:rPr>
          <w:rFonts w:ascii="Calibri" w:hAnsi="Calibri" w:cs="Arial"/>
          <w:sz w:val="22"/>
          <w:szCs w:val="22"/>
        </w:rPr>
      </w:pPr>
    </w:p>
    <w:p w:rsidR="0014205D" w:rsidRPr="009C0486" w:rsidRDefault="0014205D" w:rsidP="0014205D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wish to be considered for the role please send your CV to</w:t>
      </w:r>
      <w:r w:rsidR="002C6B5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Pr="00685FDF">
          <w:rPr>
            <w:rStyle w:val="Hyperlink"/>
            <w:rFonts w:ascii="Calibri" w:hAnsi="Calibri" w:cs="Arial"/>
            <w:sz w:val="22"/>
            <w:szCs w:val="22"/>
          </w:rPr>
          <w:t>Andrew.Sturla@taylorwimpey.com</w:t>
        </w:r>
      </w:hyperlink>
      <w:r>
        <w:rPr>
          <w:rFonts w:ascii="Calibri" w:hAnsi="Calibri" w:cs="Arial"/>
          <w:sz w:val="22"/>
          <w:szCs w:val="22"/>
        </w:rPr>
        <w:t xml:space="preserve"> by 1 May 2015.</w:t>
      </w:r>
    </w:p>
    <w:p w:rsidR="0014205D" w:rsidRPr="000179CC" w:rsidRDefault="0014205D" w:rsidP="0030684D">
      <w:pPr>
        <w:jc w:val="both"/>
        <w:rPr>
          <w:rFonts w:ascii="Calibri" w:hAnsi="Calibri" w:cs="Arial"/>
          <w:sz w:val="22"/>
          <w:szCs w:val="22"/>
        </w:rPr>
      </w:pPr>
    </w:p>
    <w:sectPr w:rsidR="0014205D" w:rsidRPr="000179CC" w:rsidSect="0012342D">
      <w:headerReference w:type="default" r:id="rId10"/>
      <w:pgSz w:w="12240" w:h="15840" w:code="1"/>
      <w:pgMar w:top="1775" w:right="1797" w:bottom="720" w:left="1797" w:header="709" w:footer="261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C" w:rsidRDefault="005D01EC">
      <w:r>
        <w:separator/>
      </w:r>
    </w:p>
  </w:endnote>
  <w:endnote w:type="continuationSeparator" w:id="0">
    <w:p w:rsidR="005D01EC" w:rsidRDefault="005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C" w:rsidRDefault="005D01EC">
      <w:r>
        <w:separator/>
      </w:r>
    </w:p>
  </w:footnote>
  <w:footnote w:type="continuationSeparator" w:id="0">
    <w:p w:rsidR="005D01EC" w:rsidRDefault="005D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156950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rFonts w:ascii="Arial" w:hAnsi="Arial" w:cs="Arial"/>
        <w:b/>
        <w:bCs/>
        <w:noProof/>
        <w:color w:val="CC0000"/>
        <w:sz w:val="34"/>
        <w:szCs w:val="34"/>
        <w:lang w:eastAsia="en-GB"/>
      </w:rPr>
      <w:drawing>
        <wp:anchor distT="0" distB="0" distL="114300" distR="114300" simplePos="0" relativeHeight="251658240" behindDoc="1" locked="0" layoutInCell="1" allowOverlap="1" wp14:anchorId="070B0D76" wp14:editId="4E1009CF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984972" cy="619125"/>
          <wp:effectExtent l="0" t="0" r="5715" b="0"/>
          <wp:wrapNone/>
          <wp:docPr id="2" name="Picture 2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97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5F"/>
    <w:multiLevelType w:val="hybridMultilevel"/>
    <w:tmpl w:val="02F23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E40BA"/>
    <w:multiLevelType w:val="hybridMultilevel"/>
    <w:tmpl w:val="C0864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F59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14E44"/>
    <w:multiLevelType w:val="hybridMultilevel"/>
    <w:tmpl w:val="A8DEB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791DDC"/>
    <w:multiLevelType w:val="hybridMultilevel"/>
    <w:tmpl w:val="647C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3">
    <w:nsid w:val="463F2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C969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43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764C1"/>
    <w:multiLevelType w:val="hybridMultilevel"/>
    <w:tmpl w:val="31EA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7375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5E0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736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64A06"/>
    <w:multiLevelType w:val="hybridMultilevel"/>
    <w:tmpl w:val="2E88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C28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"/>
  </w:num>
  <w:num w:numId="5">
    <w:abstractNumId w:val="4"/>
  </w:num>
  <w:num w:numId="6">
    <w:abstractNumId w:val="25"/>
  </w:num>
  <w:num w:numId="7">
    <w:abstractNumId w:val="18"/>
  </w:num>
  <w:num w:numId="8">
    <w:abstractNumId w:val="7"/>
  </w:num>
  <w:num w:numId="9">
    <w:abstractNumId w:val="24"/>
  </w:num>
  <w:num w:numId="10">
    <w:abstractNumId w:val="26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 w:numId="19">
    <w:abstractNumId w:val="10"/>
  </w:num>
  <w:num w:numId="20">
    <w:abstractNumId w:val="0"/>
  </w:num>
  <w:num w:numId="21">
    <w:abstractNumId w:val="16"/>
  </w:num>
  <w:num w:numId="22">
    <w:abstractNumId w:val="2"/>
  </w:num>
  <w:num w:numId="23">
    <w:abstractNumId w:val="19"/>
  </w:num>
  <w:num w:numId="24">
    <w:abstractNumId w:val="27"/>
  </w:num>
  <w:num w:numId="25">
    <w:abstractNumId w:val="22"/>
  </w:num>
  <w:num w:numId="26">
    <w:abstractNumId w:val="21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79CC"/>
    <w:rsid w:val="00037185"/>
    <w:rsid w:val="00037868"/>
    <w:rsid w:val="000427EC"/>
    <w:rsid w:val="00087622"/>
    <w:rsid w:val="000B541E"/>
    <w:rsid w:val="000B58B7"/>
    <w:rsid w:val="000D6F59"/>
    <w:rsid w:val="000E198D"/>
    <w:rsid w:val="000F18EC"/>
    <w:rsid w:val="0010096F"/>
    <w:rsid w:val="0010370B"/>
    <w:rsid w:val="001102F3"/>
    <w:rsid w:val="0012342D"/>
    <w:rsid w:val="00140AA0"/>
    <w:rsid w:val="0014205D"/>
    <w:rsid w:val="001556CF"/>
    <w:rsid w:val="00156950"/>
    <w:rsid w:val="001601AA"/>
    <w:rsid w:val="001635C1"/>
    <w:rsid w:val="00164A01"/>
    <w:rsid w:val="001760D2"/>
    <w:rsid w:val="001770A8"/>
    <w:rsid w:val="001D147B"/>
    <w:rsid w:val="001D7E5B"/>
    <w:rsid w:val="001E3957"/>
    <w:rsid w:val="001E6ACB"/>
    <w:rsid w:val="00206E3D"/>
    <w:rsid w:val="00224BBC"/>
    <w:rsid w:val="00232FF4"/>
    <w:rsid w:val="00242B1E"/>
    <w:rsid w:val="002443F1"/>
    <w:rsid w:val="00254C2A"/>
    <w:rsid w:val="00262ADF"/>
    <w:rsid w:val="00270C15"/>
    <w:rsid w:val="00286771"/>
    <w:rsid w:val="002C6B5D"/>
    <w:rsid w:val="002E04A2"/>
    <w:rsid w:val="002F1E5D"/>
    <w:rsid w:val="00300F13"/>
    <w:rsid w:val="00302AA5"/>
    <w:rsid w:val="00302E38"/>
    <w:rsid w:val="0030684D"/>
    <w:rsid w:val="00331A17"/>
    <w:rsid w:val="00334F24"/>
    <w:rsid w:val="0034217B"/>
    <w:rsid w:val="00342D8E"/>
    <w:rsid w:val="00375230"/>
    <w:rsid w:val="003A2878"/>
    <w:rsid w:val="003B136E"/>
    <w:rsid w:val="003F06FD"/>
    <w:rsid w:val="004267E3"/>
    <w:rsid w:val="004661DE"/>
    <w:rsid w:val="004B5135"/>
    <w:rsid w:val="004D484F"/>
    <w:rsid w:val="004F2272"/>
    <w:rsid w:val="004F3F97"/>
    <w:rsid w:val="00523763"/>
    <w:rsid w:val="00542D9B"/>
    <w:rsid w:val="00544400"/>
    <w:rsid w:val="00570D7C"/>
    <w:rsid w:val="0057345B"/>
    <w:rsid w:val="00591DFB"/>
    <w:rsid w:val="005B350A"/>
    <w:rsid w:val="005C7A61"/>
    <w:rsid w:val="005D01EC"/>
    <w:rsid w:val="00605ACB"/>
    <w:rsid w:val="006279E0"/>
    <w:rsid w:val="00631352"/>
    <w:rsid w:val="00646901"/>
    <w:rsid w:val="00652182"/>
    <w:rsid w:val="00687B42"/>
    <w:rsid w:val="00696FE1"/>
    <w:rsid w:val="006B304F"/>
    <w:rsid w:val="006B540A"/>
    <w:rsid w:val="006B64DE"/>
    <w:rsid w:val="006D0AA2"/>
    <w:rsid w:val="006F0181"/>
    <w:rsid w:val="0071195A"/>
    <w:rsid w:val="00720BC8"/>
    <w:rsid w:val="0075364F"/>
    <w:rsid w:val="00762997"/>
    <w:rsid w:val="0077092D"/>
    <w:rsid w:val="00796571"/>
    <w:rsid w:val="007E1BD1"/>
    <w:rsid w:val="007F2BCD"/>
    <w:rsid w:val="00851D22"/>
    <w:rsid w:val="008539F5"/>
    <w:rsid w:val="00894231"/>
    <w:rsid w:val="008B46D8"/>
    <w:rsid w:val="008D0CA9"/>
    <w:rsid w:val="008D0FE2"/>
    <w:rsid w:val="008F0803"/>
    <w:rsid w:val="008F0D53"/>
    <w:rsid w:val="00922221"/>
    <w:rsid w:val="009761AB"/>
    <w:rsid w:val="00980A1C"/>
    <w:rsid w:val="009878B1"/>
    <w:rsid w:val="009A277A"/>
    <w:rsid w:val="009A73EB"/>
    <w:rsid w:val="009D0B11"/>
    <w:rsid w:val="009D1DD5"/>
    <w:rsid w:val="00A003F1"/>
    <w:rsid w:val="00A31A16"/>
    <w:rsid w:val="00A3311A"/>
    <w:rsid w:val="00A45F18"/>
    <w:rsid w:val="00A54C66"/>
    <w:rsid w:val="00A6572A"/>
    <w:rsid w:val="00A93059"/>
    <w:rsid w:val="00AA28D8"/>
    <w:rsid w:val="00AA563C"/>
    <w:rsid w:val="00AC614D"/>
    <w:rsid w:val="00AF1AE3"/>
    <w:rsid w:val="00B0355D"/>
    <w:rsid w:val="00B06181"/>
    <w:rsid w:val="00B34898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BF1BAE"/>
    <w:rsid w:val="00C11094"/>
    <w:rsid w:val="00C50ABB"/>
    <w:rsid w:val="00C5225D"/>
    <w:rsid w:val="00C73440"/>
    <w:rsid w:val="00C751B4"/>
    <w:rsid w:val="00C8304C"/>
    <w:rsid w:val="00CA00BE"/>
    <w:rsid w:val="00CC5874"/>
    <w:rsid w:val="00CD6C56"/>
    <w:rsid w:val="00D053A2"/>
    <w:rsid w:val="00D2067F"/>
    <w:rsid w:val="00D338E1"/>
    <w:rsid w:val="00D90E12"/>
    <w:rsid w:val="00D937EF"/>
    <w:rsid w:val="00DA0EFA"/>
    <w:rsid w:val="00DA149E"/>
    <w:rsid w:val="00DC515B"/>
    <w:rsid w:val="00DD0ACC"/>
    <w:rsid w:val="00DD6731"/>
    <w:rsid w:val="00DF339D"/>
    <w:rsid w:val="00E25C00"/>
    <w:rsid w:val="00E41BCF"/>
    <w:rsid w:val="00E5711A"/>
    <w:rsid w:val="00E76284"/>
    <w:rsid w:val="00EB5417"/>
    <w:rsid w:val="00EF6A3C"/>
    <w:rsid w:val="00F0246E"/>
    <w:rsid w:val="00F117C1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0C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70C15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2221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2221"/>
    <w:rPr>
      <w:rFonts w:ascii="Tahoma" w:hAnsi="Tahoma"/>
      <w:sz w:val="24"/>
      <w:lang w:eastAsia="en-US"/>
    </w:rPr>
  </w:style>
  <w:style w:type="paragraph" w:styleId="Title">
    <w:name w:val="Title"/>
    <w:basedOn w:val="Normal"/>
    <w:link w:val="TitleChar"/>
    <w:qFormat/>
    <w:rsid w:val="00922221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22221"/>
    <w:rPr>
      <w:rFonts w:ascii="Tahoma" w:hAnsi="Tahoma"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0C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70C15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2221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2221"/>
    <w:rPr>
      <w:rFonts w:ascii="Tahoma" w:hAnsi="Tahoma"/>
      <w:sz w:val="24"/>
      <w:lang w:eastAsia="en-US"/>
    </w:rPr>
  </w:style>
  <w:style w:type="paragraph" w:styleId="Title">
    <w:name w:val="Title"/>
    <w:basedOn w:val="Normal"/>
    <w:link w:val="TitleChar"/>
    <w:qFormat/>
    <w:rsid w:val="00922221"/>
    <w:pPr>
      <w:jc w:val="center"/>
    </w:pPr>
    <w:rPr>
      <w:rFonts w:ascii="Tahoma" w:hAnsi="Tahoma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22221"/>
    <w:rPr>
      <w:rFonts w:ascii="Tahoma" w:hAnsi="Tahoma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w.Sturla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ABBD-DC9B-46A9-A779-F34BDD4A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2014-11-13T13:33:00Z</cp:lastPrinted>
  <dcterms:created xsi:type="dcterms:W3CDTF">2015-04-08T07:37:00Z</dcterms:created>
  <dcterms:modified xsi:type="dcterms:W3CDTF">2015-04-08T07:37:00Z</dcterms:modified>
</cp:coreProperties>
</file>