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00" w:rsidRPr="008E273B" w:rsidRDefault="00544400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4F3F97" w:rsidRPr="008E273B" w:rsidRDefault="00AF1AE3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8E273B">
        <w:rPr>
          <w:rFonts w:ascii="Calibri" w:hAnsi="Calibri" w:cs="Arial"/>
          <w:color w:val="CC0000"/>
          <w:sz w:val="22"/>
          <w:szCs w:val="22"/>
        </w:rPr>
        <w:t>Key facts</w:t>
      </w:r>
    </w:p>
    <w:tbl>
      <w:tblPr>
        <w:tblW w:w="0" w:type="auto"/>
        <w:tblBorders>
          <w:insideH w:val="single" w:sz="4" w:space="0" w:color="CC0000"/>
          <w:insideV w:val="single" w:sz="4" w:space="0" w:color="CC0000"/>
        </w:tblBorders>
        <w:tblLook w:val="01E0" w:firstRow="1" w:lastRow="1" w:firstColumn="1" w:lastColumn="1" w:noHBand="0" w:noVBand="0"/>
      </w:tblPr>
      <w:tblGrid>
        <w:gridCol w:w="1188"/>
        <w:gridCol w:w="3240"/>
        <w:gridCol w:w="1620"/>
        <w:gridCol w:w="2808"/>
      </w:tblGrid>
      <w:tr w:rsidR="00AF1AE3" w:rsidRPr="008E273B" w:rsidTr="008D0FE2">
        <w:tc>
          <w:tcPr>
            <w:tcW w:w="1188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8E273B" w:rsidRDefault="00AF1AE3" w:rsidP="001265E9">
            <w:pPr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8E273B">
              <w:rPr>
                <w:rFonts w:ascii="Calibri" w:hAnsi="Calibri" w:cs="Arial"/>
                <w:color w:val="CC0000"/>
                <w:sz w:val="22"/>
                <w:szCs w:val="22"/>
              </w:rPr>
              <w:t>Job title: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3155C8" w:rsidRDefault="002B269B" w:rsidP="001265E9">
            <w:pPr>
              <w:jc w:val="both"/>
              <w:rPr>
                <w:rFonts w:ascii="Calibri" w:hAnsi="Calibri" w:cs="Arial"/>
                <w:color w:val="333333"/>
              </w:rPr>
            </w:pPr>
            <w:r w:rsidRPr="003155C8">
              <w:rPr>
                <w:rFonts w:ascii="Calibri" w:hAnsi="Calibri" w:cs="Arial"/>
              </w:rPr>
              <w:t>Finance Director</w:t>
            </w:r>
          </w:p>
        </w:tc>
        <w:tc>
          <w:tcPr>
            <w:tcW w:w="1620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8E273B" w:rsidRDefault="00AF1AE3" w:rsidP="001265E9">
            <w:pPr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8E273B">
              <w:rPr>
                <w:rFonts w:ascii="Calibri" w:hAnsi="Calibri" w:cs="Arial"/>
                <w:color w:val="CC0000"/>
                <w:sz w:val="22"/>
                <w:szCs w:val="22"/>
              </w:rPr>
              <w:t>Location: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8E273B" w:rsidRDefault="00326F12" w:rsidP="001265E9">
            <w:pPr>
              <w:jc w:val="both"/>
              <w:rPr>
                <w:rFonts w:ascii="Calibri" w:hAnsi="Calibri" w:cs="Arial"/>
                <w:color w:val="292929"/>
                <w:sz w:val="22"/>
                <w:szCs w:val="22"/>
              </w:rPr>
            </w:pPr>
            <w:r>
              <w:rPr>
                <w:rFonts w:ascii="Calibri" w:hAnsi="Calibri" w:cs="Arial"/>
                <w:color w:val="292929"/>
                <w:sz w:val="22"/>
                <w:szCs w:val="22"/>
              </w:rPr>
              <w:t>Solihull</w:t>
            </w:r>
          </w:p>
        </w:tc>
      </w:tr>
      <w:tr w:rsidR="00AF1AE3" w:rsidRPr="008E273B" w:rsidTr="008D0FE2">
        <w:tc>
          <w:tcPr>
            <w:tcW w:w="1188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8E273B" w:rsidRDefault="00AF1AE3" w:rsidP="001265E9">
            <w:pPr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8E273B">
              <w:rPr>
                <w:rFonts w:ascii="Calibri" w:hAnsi="Calibri" w:cs="Arial"/>
                <w:color w:val="CC0000"/>
                <w:sz w:val="22"/>
                <w:szCs w:val="22"/>
              </w:rPr>
              <w:t>Business:</w:t>
            </w:r>
          </w:p>
        </w:tc>
        <w:tc>
          <w:tcPr>
            <w:tcW w:w="3240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3155C8" w:rsidRDefault="00326F12" w:rsidP="00326F12">
            <w:pPr>
              <w:jc w:val="both"/>
              <w:rPr>
                <w:rFonts w:ascii="Calibri" w:hAnsi="Calibri" w:cs="Arial"/>
                <w:color w:val="292929"/>
              </w:rPr>
            </w:pPr>
            <w:r>
              <w:rPr>
                <w:rFonts w:ascii="Calibri" w:hAnsi="Calibri" w:cs="Arial"/>
                <w:color w:val="292929"/>
              </w:rPr>
              <w:t>West</w:t>
            </w:r>
            <w:r w:rsidR="00A134EC">
              <w:rPr>
                <w:rFonts w:ascii="Calibri" w:hAnsi="Calibri" w:cs="Arial"/>
                <w:color w:val="292929"/>
              </w:rPr>
              <w:t xml:space="preserve"> Midlands</w:t>
            </w:r>
          </w:p>
        </w:tc>
        <w:tc>
          <w:tcPr>
            <w:tcW w:w="1620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8E273B" w:rsidRDefault="00AF1AE3" w:rsidP="001265E9">
            <w:pPr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8E273B">
              <w:rPr>
                <w:rFonts w:ascii="Calibri" w:hAnsi="Calibri" w:cs="Arial"/>
                <w:color w:val="CC0000"/>
                <w:sz w:val="22"/>
                <w:szCs w:val="22"/>
              </w:rPr>
              <w:t>Report to:</w:t>
            </w:r>
          </w:p>
        </w:tc>
        <w:tc>
          <w:tcPr>
            <w:tcW w:w="2808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8E273B" w:rsidRDefault="002B269B" w:rsidP="001265E9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</w:rPr>
              <w:t>Managing Director</w:t>
            </w:r>
          </w:p>
        </w:tc>
      </w:tr>
    </w:tbl>
    <w:p w:rsidR="00254C2A" w:rsidRPr="008E273B" w:rsidRDefault="00254C2A" w:rsidP="001265E9">
      <w:pPr>
        <w:jc w:val="both"/>
        <w:rPr>
          <w:rFonts w:ascii="Calibri" w:hAnsi="Calibri" w:cs="Arial"/>
          <w:color w:val="000080"/>
          <w:sz w:val="22"/>
          <w:szCs w:val="22"/>
        </w:rPr>
      </w:pPr>
    </w:p>
    <w:p w:rsidR="00AF1AE3" w:rsidRDefault="00AF1AE3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8E273B">
        <w:rPr>
          <w:rFonts w:ascii="Calibri" w:hAnsi="Calibri" w:cs="Arial"/>
          <w:color w:val="CC0000"/>
          <w:sz w:val="22"/>
          <w:szCs w:val="22"/>
        </w:rPr>
        <w:t>The purpose of the role</w:t>
      </w:r>
    </w:p>
    <w:p w:rsidR="00425A96" w:rsidRDefault="00425A96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4636FF" w:rsidRPr="003155C8" w:rsidRDefault="00C9789E" w:rsidP="00C9789E">
      <w:pPr>
        <w:pStyle w:val="BodyText"/>
        <w:ind w:left="360"/>
        <w:rPr>
          <w:rFonts w:ascii="Calibri" w:hAnsi="Calibri"/>
          <w:sz w:val="22"/>
          <w:szCs w:val="22"/>
        </w:rPr>
      </w:pPr>
      <w:r w:rsidRPr="003155C8">
        <w:rPr>
          <w:rFonts w:ascii="Calibri" w:hAnsi="Calibri"/>
          <w:sz w:val="22"/>
          <w:szCs w:val="22"/>
        </w:rPr>
        <w:t>To e</w:t>
      </w:r>
      <w:r w:rsidR="00425A96" w:rsidRPr="003155C8">
        <w:rPr>
          <w:rFonts w:ascii="Calibri" w:hAnsi="Calibri"/>
          <w:sz w:val="22"/>
          <w:szCs w:val="22"/>
        </w:rPr>
        <w:t>nsure that regional finance and accounting requirements are accurately and efficiently carried out in accordance with recognised accounting standards, group requirements and within set deadlines.</w:t>
      </w:r>
      <w:r w:rsidR="004636FF" w:rsidRPr="003155C8">
        <w:rPr>
          <w:rFonts w:ascii="Calibri" w:hAnsi="Calibri"/>
          <w:sz w:val="22"/>
          <w:szCs w:val="22"/>
        </w:rPr>
        <w:t xml:space="preserve"> </w:t>
      </w:r>
      <w:r w:rsidRPr="003155C8">
        <w:rPr>
          <w:rFonts w:ascii="Calibri" w:hAnsi="Calibri"/>
          <w:sz w:val="22"/>
          <w:szCs w:val="22"/>
        </w:rPr>
        <w:t>Providing expert</w:t>
      </w:r>
      <w:r w:rsidR="004636FF" w:rsidRPr="003155C8">
        <w:rPr>
          <w:rFonts w:ascii="Calibri" w:hAnsi="Calibri"/>
          <w:sz w:val="22"/>
          <w:szCs w:val="22"/>
        </w:rPr>
        <w:t xml:space="preserve"> knowledge on finance and accounting to </w:t>
      </w:r>
      <w:r w:rsidR="009948E5">
        <w:rPr>
          <w:rFonts w:ascii="Calibri" w:hAnsi="Calibri"/>
          <w:sz w:val="22"/>
          <w:szCs w:val="22"/>
        </w:rPr>
        <w:t>D</w:t>
      </w:r>
      <w:r w:rsidR="004636FF" w:rsidRPr="003155C8">
        <w:rPr>
          <w:rFonts w:ascii="Calibri" w:hAnsi="Calibri"/>
          <w:sz w:val="22"/>
          <w:szCs w:val="22"/>
        </w:rPr>
        <w:t xml:space="preserve">irectors and </w:t>
      </w:r>
      <w:proofErr w:type="gramStart"/>
      <w:r w:rsidRPr="003155C8">
        <w:rPr>
          <w:rFonts w:ascii="Calibri" w:hAnsi="Calibri"/>
          <w:sz w:val="22"/>
          <w:szCs w:val="22"/>
        </w:rPr>
        <w:t>advi</w:t>
      </w:r>
      <w:r w:rsidR="00326F12">
        <w:rPr>
          <w:rFonts w:ascii="Calibri" w:hAnsi="Calibri"/>
          <w:sz w:val="22"/>
          <w:szCs w:val="22"/>
        </w:rPr>
        <w:t>s</w:t>
      </w:r>
      <w:r w:rsidRPr="003155C8">
        <w:rPr>
          <w:rFonts w:ascii="Calibri" w:hAnsi="Calibri"/>
          <w:sz w:val="22"/>
          <w:szCs w:val="22"/>
        </w:rPr>
        <w:t>e</w:t>
      </w:r>
      <w:proofErr w:type="gramEnd"/>
      <w:r w:rsidR="004636FF" w:rsidRPr="003155C8">
        <w:rPr>
          <w:rFonts w:ascii="Calibri" w:hAnsi="Calibri"/>
          <w:sz w:val="22"/>
          <w:szCs w:val="22"/>
        </w:rPr>
        <w:t xml:space="preserve"> staff as necessary</w:t>
      </w:r>
    </w:p>
    <w:p w:rsidR="002B269B" w:rsidRDefault="002B269B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2B269B" w:rsidRPr="008E273B" w:rsidRDefault="002B269B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C11094" w:rsidRPr="008E273B" w:rsidRDefault="00C11094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AF1AE3" w:rsidRPr="008E273B" w:rsidRDefault="00D2067F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8E273B">
        <w:rPr>
          <w:rFonts w:ascii="Calibri" w:hAnsi="Calibri" w:cs="Arial"/>
          <w:color w:val="CC0000"/>
          <w:sz w:val="22"/>
          <w:szCs w:val="22"/>
        </w:rPr>
        <w:t xml:space="preserve">Key </w:t>
      </w:r>
      <w:r w:rsidR="001265E9" w:rsidRPr="008E273B">
        <w:rPr>
          <w:rFonts w:ascii="Calibri" w:hAnsi="Calibri" w:cs="Arial"/>
          <w:color w:val="CC0000"/>
          <w:sz w:val="22"/>
          <w:szCs w:val="22"/>
        </w:rPr>
        <w:t>accountabilities</w:t>
      </w:r>
      <w:r w:rsidR="00425A96">
        <w:rPr>
          <w:rFonts w:ascii="Calibri" w:hAnsi="Calibri" w:cs="Arial"/>
          <w:color w:val="CC0000"/>
          <w:sz w:val="22"/>
          <w:szCs w:val="22"/>
        </w:rPr>
        <w:t xml:space="preserve"> </w:t>
      </w:r>
    </w:p>
    <w:p w:rsidR="00AF1AE3" w:rsidRPr="00425A96" w:rsidRDefault="00AF1AE3" w:rsidP="001265E9">
      <w:pPr>
        <w:jc w:val="both"/>
        <w:rPr>
          <w:rFonts w:ascii="Calibri" w:hAnsi="Calibri" w:cs="Arial"/>
        </w:rPr>
      </w:pPr>
    </w:p>
    <w:p w:rsidR="00425A96" w:rsidRPr="003155C8" w:rsidRDefault="00425A96" w:rsidP="00425A96">
      <w:pPr>
        <w:numPr>
          <w:ilvl w:val="0"/>
          <w:numId w:val="13"/>
        </w:numPr>
        <w:tabs>
          <w:tab w:val="clear" w:pos="624"/>
        </w:tabs>
        <w:ind w:left="567" w:hanging="567"/>
        <w:rPr>
          <w:rFonts w:ascii="Calibri" w:hAnsi="Calibri"/>
          <w:sz w:val="22"/>
        </w:rPr>
      </w:pPr>
      <w:r w:rsidRPr="003155C8">
        <w:rPr>
          <w:rFonts w:ascii="Calibri" w:hAnsi="Calibri"/>
          <w:sz w:val="22"/>
        </w:rPr>
        <w:t>Ensure accurate and timely preparation and reporting of monthly management, annual statutory accounts, profit and cash forecasts, budgets and projections.</w:t>
      </w:r>
    </w:p>
    <w:p w:rsidR="00425A96" w:rsidRPr="003155C8" w:rsidRDefault="00425A96" w:rsidP="00425A96">
      <w:pPr>
        <w:numPr>
          <w:ilvl w:val="0"/>
          <w:numId w:val="13"/>
        </w:numPr>
        <w:tabs>
          <w:tab w:val="clear" w:pos="624"/>
        </w:tabs>
        <w:ind w:left="567" w:hanging="567"/>
        <w:rPr>
          <w:rFonts w:ascii="Calibri" w:hAnsi="Calibri"/>
          <w:sz w:val="22"/>
        </w:rPr>
      </w:pPr>
      <w:r w:rsidRPr="003155C8">
        <w:rPr>
          <w:rFonts w:ascii="Calibri" w:hAnsi="Calibri"/>
          <w:sz w:val="22"/>
        </w:rPr>
        <w:t>Ensure accounting standards and internal control procedures are acceptable to internal and external auditors.</w:t>
      </w:r>
    </w:p>
    <w:p w:rsidR="00425A96" w:rsidRPr="003155C8" w:rsidRDefault="00425A96" w:rsidP="00425A96">
      <w:pPr>
        <w:numPr>
          <w:ilvl w:val="0"/>
          <w:numId w:val="13"/>
        </w:numPr>
        <w:tabs>
          <w:tab w:val="clear" w:pos="624"/>
        </w:tabs>
        <w:ind w:left="567" w:hanging="567"/>
        <w:rPr>
          <w:rFonts w:ascii="Calibri" w:hAnsi="Calibri"/>
          <w:sz w:val="22"/>
        </w:rPr>
      </w:pPr>
      <w:r w:rsidRPr="003155C8">
        <w:rPr>
          <w:rFonts w:ascii="Calibri" w:hAnsi="Calibri"/>
          <w:sz w:val="22"/>
        </w:rPr>
        <w:t xml:space="preserve">Advise on the cash flow implications of management decisions and manage the </w:t>
      </w:r>
      <w:r w:rsidR="009948E5">
        <w:rPr>
          <w:rFonts w:ascii="Calibri" w:hAnsi="Calibri"/>
          <w:sz w:val="22"/>
        </w:rPr>
        <w:t>R</w:t>
      </w:r>
      <w:r w:rsidRPr="003155C8">
        <w:rPr>
          <w:rFonts w:ascii="Calibri" w:hAnsi="Calibri"/>
          <w:sz w:val="22"/>
        </w:rPr>
        <w:t>egions cash flow on a day to day basis.</w:t>
      </w:r>
    </w:p>
    <w:p w:rsidR="00425A96" w:rsidRPr="003155C8" w:rsidRDefault="00425A96" w:rsidP="00425A96">
      <w:pPr>
        <w:numPr>
          <w:ilvl w:val="0"/>
          <w:numId w:val="13"/>
        </w:numPr>
        <w:tabs>
          <w:tab w:val="clear" w:pos="624"/>
        </w:tabs>
        <w:ind w:left="567" w:hanging="567"/>
        <w:rPr>
          <w:rFonts w:ascii="Calibri" w:hAnsi="Calibri"/>
          <w:sz w:val="22"/>
        </w:rPr>
      </w:pPr>
      <w:r w:rsidRPr="003155C8">
        <w:rPr>
          <w:rFonts w:ascii="Calibri" w:hAnsi="Calibri"/>
          <w:sz w:val="22"/>
        </w:rPr>
        <w:t>Ensure that commercial information and procedures that directly impact on financial accounts and management information are in accordance with group manuals and procedures.</w:t>
      </w:r>
    </w:p>
    <w:p w:rsidR="00425A96" w:rsidRPr="003155C8" w:rsidRDefault="009948E5" w:rsidP="00425A96">
      <w:pPr>
        <w:numPr>
          <w:ilvl w:val="0"/>
          <w:numId w:val="13"/>
        </w:numPr>
        <w:tabs>
          <w:tab w:val="clear" w:pos="624"/>
        </w:tabs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Be an advisor and provide to R</w:t>
      </w:r>
      <w:r w:rsidR="00425A96" w:rsidRPr="003155C8">
        <w:rPr>
          <w:rFonts w:ascii="Calibri" w:hAnsi="Calibri"/>
          <w:sz w:val="22"/>
        </w:rPr>
        <w:t xml:space="preserve">egional </w:t>
      </w:r>
      <w:r>
        <w:rPr>
          <w:rFonts w:ascii="Calibri" w:hAnsi="Calibri"/>
          <w:sz w:val="22"/>
        </w:rPr>
        <w:t>S</w:t>
      </w:r>
      <w:r w:rsidR="00425A96" w:rsidRPr="003155C8">
        <w:rPr>
          <w:rFonts w:ascii="Calibri" w:hAnsi="Calibri"/>
          <w:sz w:val="22"/>
        </w:rPr>
        <w:t xml:space="preserve">taff help, guidance and assistance on company accounting, taxation and financial matters. </w:t>
      </w:r>
    </w:p>
    <w:p w:rsidR="004636FF" w:rsidRPr="003155C8" w:rsidRDefault="004636FF" w:rsidP="004636FF">
      <w:pPr>
        <w:numPr>
          <w:ilvl w:val="0"/>
          <w:numId w:val="13"/>
        </w:numPr>
        <w:tabs>
          <w:tab w:val="clear" w:pos="624"/>
        </w:tabs>
        <w:ind w:left="567" w:hanging="567"/>
        <w:rPr>
          <w:rFonts w:ascii="Calibri" w:hAnsi="Calibri"/>
          <w:sz w:val="22"/>
        </w:rPr>
      </w:pPr>
      <w:r w:rsidRPr="003155C8">
        <w:rPr>
          <w:rFonts w:ascii="Calibri" w:hAnsi="Calibri"/>
          <w:sz w:val="22"/>
        </w:rPr>
        <w:t xml:space="preserve">Participation in the management of the </w:t>
      </w:r>
      <w:r w:rsidR="00326F12">
        <w:rPr>
          <w:rFonts w:ascii="Calibri" w:hAnsi="Calibri"/>
          <w:sz w:val="22"/>
        </w:rPr>
        <w:t>B</w:t>
      </w:r>
      <w:r w:rsidRPr="003155C8">
        <w:rPr>
          <w:rFonts w:ascii="Calibri" w:hAnsi="Calibri"/>
          <w:sz w:val="22"/>
        </w:rPr>
        <w:t>usiness</w:t>
      </w:r>
      <w:r w:rsidR="009948E5">
        <w:rPr>
          <w:rFonts w:ascii="Calibri" w:hAnsi="Calibri"/>
          <w:sz w:val="22"/>
        </w:rPr>
        <w:t>,</w:t>
      </w:r>
      <w:r w:rsidRPr="003155C8">
        <w:rPr>
          <w:rFonts w:ascii="Calibri" w:hAnsi="Calibri"/>
          <w:sz w:val="22"/>
        </w:rPr>
        <w:t xml:space="preserve"> including land purchase exercise appraisals.</w:t>
      </w:r>
    </w:p>
    <w:p w:rsidR="004636FF" w:rsidRPr="003155C8" w:rsidRDefault="004636FF" w:rsidP="004636FF">
      <w:pPr>
        <w:numPr>
          <w:ilvl w:val="0"/>
          <w:numId w:val="13"/>
        </w:numPr>
        <w:tabs>
          <w:tab w:val="clear" w:pos="624"/>
        </w:tabs>
        <w:ind w:left="567" w:hanging="567"/>
        <w:rPr>
          <w:rFonts w:ascii="Calibri" w:hAnsi="Calibri"/>
          <w:sz w:val="22"/>
        </w:rPr>
      </w:pPr>
      <w:r w:rsidRPr="003155C8">
        <w:rPr>
          <w:rFonts w:ascii="Calibri" w:hAnsi="Calibri"/>
          <w:sz w:val="22"/>
        </w:rPr>
        <w:t>Be actively involved in site excellence visits.</w:t>
      </w:r>
    </w:p>
    <w:p w:rsidR="004636FF" w:rsidRPr="003155C8" w:rsidRDefault="004636FF" w:rsidP="004636FF">
      <w:pPr>
        <w:numPr>
          <w:ilvl w:val="0"/>
          <w:numId w:val="13"/>
        </w:numPr>
        <w:tabs>
          <w:tab w:val="clear" w:pos="624"/>
        </w:tabs>
        <w:ind w:left="567" w:hanging="567"/>
        <w:rPr>
          <w:rFonts w:ascii="Calibri" w:hAnsi="Calibri"/>
          <w:sz w:val="22"/>
        </w:rPr>
      </w:pPr>
      <w:r w:rsidRPr="003155C8">
        <w:rPr>
          <w:rFonts w:ascii="Calibri" w:hAnsi="Calibri"/>
          <w:sz w:val="22"/>
        </w:rPr>
        <w:t>Be proac</w:t>
      </w:r>
      <w:r w:rsidR="009948E5">
        <w:rPr>
          <w:rFonts w:ascii="Calibri" w:hAnsi="Calibri"/>
          <w:sz w:val="22"/>
        </w:rPr>
        <w:t>tive in promoting awareness of c</w:t>
      </w:r>
      <w:r w:rsidRPr="003155C8">
        <w:rPr>
          <w:rFonts w:ascii="Calibri" w:hAnsi="Calibri"/>
          <w:sz w:val="22"/>
        </w:rPr>
        <w:t xml:space="preserve">orporate </w:t>
      </w:r>
      <w:r w:rsidR="009948E5">
        <w:rPr>
          <w:rFonts w:ascii="Calibri" w:hAnsi="Calibri"/>
          <w:sz w:val="22"/>
        </w:rPr>
        <w:t>g</w:t>
      </w:r>
      <w:r w:rsidRPr="003155C8">
        <w:rPr>
          <w:rFonts w:ascii="Calibri" w:hAnsi="Calibri"/>
          <w:sz w:val="22"/>
        </w:rPr>
        <w:t xml:space="preserve">overnance and </w:t>
      </w:r>
      <w:r w:rsidR="009948E5">
        <w:rPr>
          <w:rFonts w:ascii="Calibri" w:hAnsi="Calibri"/>
          <w:sz w:val="22"/>
        </w:rPr>
        <w:t>D</w:t>
      </w:r>
      <w:r w:rsidRPr="003155C8">
        <w:rPr>
          <w:rFonts w:ascii="Calibri" w:hAnsi="Calibri"/>
          <w:sz w:val="22"/>
        </w:rPr>
        <w:t>irectors responsibilities.</w:t>
      </w:r>
    </w:p>
    <w:p w:rsidR="004636FF" w:rsidRPr="003155C8" w:rsidRDefault="004636FF" w:rsidP="004636FF">
      <w:pPr>
        <w:numPr>
          <w:ilvl w:val="0"/>
          <w:numId w:val="13"/>
        </w:numPr>
        <w:tabs>
          <w:tab w:val="clear" w:pos="624"/>
        </w:tabs>
        <w:ind w:left="567" w:hanging="567"/>
        <w:rPr>
          <w:rFonts w:ascii="Calibri" w:hAnsi="Calibri"/>
          <w:sz w:val="22"/>
        </w:rPr>
      </w:pPr>
      <w:r w:rsidRPr="003155C8">
        <w:rPr>
          <w:rFonts w:ascii="Calibri" w:hAnsi="Calibri"/>
          <w:sz w:val="22"/>
        </w:rPr>
        <w:t xml:space="preserve">Direct, manage and appraise </w:t>
      </w:r>
      <w:r w:rsidR="009948E5">
        <w:rPr>
          <w:rFonts w:ascii="Calibri" w:hAnsi="Calibri"/>
          <w:sz w:val="22"/>
        </w:rPr>
        <w:t>S</w:t>
      </w:r>
      <w:r w:rsidRPr="003155C8">
        <w:rPr>
          <w:rFonts w:ascii="Calibri" w:hAnsi="Calibri"/>
          <w:sz w:val="22"/>
        </w:rPr>
        <w:t>taff within the finance function.</w:t>
      </w:r>
    </w:p>
    <w:p w:rsidR="004636FF" w:rsidRPr="003155C8" w:rsidRDefault="004636FF" w:rsidP="004636FF">
      <w:pPr>
        <w:numPr>
          <w:ilvl w:val="0"/>
          <w:numId w:val="13"/>
        </w:numPr>
        <w:tabs>
          <w:tab w:val="clear" w:pos="624"/>
        </w:tabs>
        <w:ind w:left="567" w:hanging="567"/>
        <w:rPr>
          <w:rFonts w:ascii="Calibri" w:hAnsi="Calibri"/>
          <w:sz w:val="22"/>
        </w:rPr>
      </w:pPr>
      <w:r w:rsidRPr="003155C8">
        <w:rPr>
          <w:rFonts w:ascii="Calibri" w:hAnsi="Calibri"/>
          <w:sz w:val="22"/>
        </w:rPr>
        <w:t>Be responsible for actively promoting HR policies, standards and procedures.</w:t>
      </w:r>
    </w:p>
    <w:p w:rsidR="004636FF" w:rsidRPr="003155C8" w:rsidRDefault="004636FF" w:rsidP="004636FF">
      <w:pPr>
        <w:numPr>
          <w:ilvl w:val="0"/>
          <w:numId w:val="13"/>
        </w:numPr>
        <w:tabs>
          <w:tab w:val="clear" w:pos="624"/>
        </w:tabs>
        <w:ind w:left="567" w:hanging="567"/>
        <w:rPr>
          <w:rFonts w:ascii="Calibri" w:hAnsi="Calibri"/>
          <w:sz w:val="22"/>
        </w:rPr>
      </w:pPr>
      <w:r w:rsidRPr="003155C8">
        <w:rPr>
          <w:rFonts w:ascii="Calibri" w:hAnsi="Calibri"/>
          <w:sz w:val="22"/>
        </w:rPr>
        <w:t>Be responsible for regional payroll and personnel administration.</w:t>
      </w:r>
    </w:p>
    <w:p w:rsidR="004636FF" w:rsidRPr="003155C8" w:rsidRDefault="004636FF" w:rsidP="004636FF">
      <w:pPr>
        <w:numPr>
          <w:ilvl w:val="0"/>
          <w:numId w:val="13"/>
        </w:numPr>
        <w:tabs>
          <w:tab w:val="clear" w:pos="624"/>
        </w:tabs>
        <w:ind w:left="567" w:hanging="567"/>
        <w:rPr>
          <w:rFonts w:ascii="Calibri" w:hAnsi="Calibri"/>
          <w:sz w:val="22"/>
        </w:rPr>
      </w:pPr>
      <w:r w:rsidRPr="003155C8">
        <w:rPr>
          <w:rFonts w:ascii="Calibri" w:hAnsi="Calibri"/>
          <w:sz w:val="22"/>
        </w:rPr>
        <w:t>Direc</w:t>
      </w:r>
      <w:r w:rsidR="009948E5">
        <w:rPr>
          <w:rFonts w:ascii="Calibri" w:hAnsi="Calibri"/>
          <w:sz w:val="22"/>
        </w:rPr>
        <w:t>t the office management of the Business U</w:t>
      </w:r>
      <w:r w:rsidRPr="003155C8">
        <w:rPr>
          <w:rFonts w:ascii="Calibri" w:hAnsi="Calibri"/>
          <w:sz w:val="22"/>
        </w:rPr>
        <w:t>nit office and provide support services for associated sites.</w:t>
      </w:r>
    </w:p>
    <w:p w:rsidR="004636FF" w:rsidRPr="003155C8" w:rsidRDefault="004636FF" w:rsidP="004636FF">
      <w:pPr>
        <w:numPr>
          <w:ilvl w:val="0"/>
          <w:numId w:val="13"/>
        </w:numPr>
        <w:tabs>
          <w:tab w:val="clear" w:pos="624"/>
        </w:tabs>
        <w:ind w:left="567" w:hanging="567"/>
        <w:rPr>
          <w:rFonts w:ascii="Calibri" w:hAnsi="Calibri"/>
          <w:sz w:val="22"/>
        </w:rPr>
      </w:pPr>
      <w:r w:rsidRPr="003155C8">
        <w:rPr>
          <w:rFonts w:ascii="Calibri" w:hAnsi="Calibri"/>
          <w:sz w:val="22"/>
        </w:rPr>
        <w:t>Maintain IT security standards and adherence to the Group’s Computer Guidelines.</w:t>
      </w:r>
    </w:p>
    <w:p w:rsidR="004636FF" w:rsidRPr="003155C8" w:rsidRDefault="004636FF" w:rsidP="004636FF">
      <w:pPr>
        <w:numPr>
          <w:ilvl w:val="0"/>
          <w:numId w:val="13"/>
        </w:numPr>
        <w:tabs>
          <w:tab w:val="clear" w:pos="624"/>
        </w:tabs>
        <w:ind w:left="567" w:hanging="567"/>
        <w:rPr>
          <w:rFonts w:ascii="Calibri" w:hAnsi="Calibri"/>
          <w:sz w:val="22"/>
        </w:rPr>
      </w:pPr>
      <w:r w:rsidRPr="003155C8">
        <w:rPr>
          <w:rFonts w:ascii="Calibri" w:hAnsi="Calibri"/>
          <w:sz w:val="22"/>
        </w:rPr>
        <w:t xml:space="preserve">Liaise with IT </w:t>
      </w:r>
      <w:r w:rsidR="00326F12">
        <w:rPr>
          <w:rFonts w:ascii="Calibri" w:hAnsi="Calibri"/>
          <w:sz w:val="22"/>
        </w:rPr>
        <w:t>D</w:t>
      </w:r>
      <w:r w:rsidRPr="003155C8">
        <w:rPr>
          <w:rFonts w:ascii="Calibri" w:hAnsi="Calibri"/>
          <w:sz w:val="22"/>
        </w:rPr>
        <w:t>irector regarding business IT requirements.</w:t>
      </w:r>
    </w:p>
    <w:p w:rsidR="004636FF" w:rsidRPr="003155C8" w:rsidRDefault="004636FF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4636FF" w:rsidRDefault="004636FF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4636FF" w:rsidRDefault="004636FF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10616F" w:rsidRDefault="0010616F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10616F" w:rsidRDefault="0010616F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4636FF" w:rsidRDefault="004636FF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4636FF" w:rsidRDefault="004636FF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4636FF" w:rsidRDefault="004636FF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AF1AE3" w:rsidRPr="008E273B" w:rsidRDefault="00AF1AE3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8E273B">
        <w:rPr>
          <w:rFonts w:ascii="Calibri" w:hAnsi="Calibri" w:cs="Arial"/>
          <w:color w:val="CC0000"/>
          <w:sz w:val="22"/>
          <w:szCs w:val="22"/>
        </w:rPr>
        <w:lastRenderedPageBreak/>
        <w:t>Primary network: who you will work with</w:t>
      </w:r>
      <w:r w:rsidR="00A31A16" w:rsidRPr="008E273B">
        <w:rPr>
          <w:rFonts w:ascii="Calibri" w:hAnsi="Calibri" w:cs="Arial"/>
          <w:color w:val="CC000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308"/>
      </w:tblGrid>
      <w:tr w:rsidR="00AF1AE3" w:rsidRPr="008E273B" w:rsidTr="008D0FE2">
        <w:tc>
          <w:tcPr>
            <w:tcW w:w="1440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CC0000"/>
          </w:tcPr>
          <w:p w:rsidR="00AF1AE3" w:rsidRPr="008E273B" w:rsidRDefault="00AF1AE3" w:rsidP="001265E9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8E273B">
              <w:rPr>
                <w:rFonts w:ascii="Calibri" w:hAnsi="Calibri" w:cs="Arial"/>
                <w:color w:val="FFFFFF"/>
                <w:sz w:val="22"/>
                <w:szCs w:val="22"/>
              </w:rPr>
              <w:t>Internal:</w:t>
            </w:r>
          </w:p>
        </w:tc>
        <w:tc>
          <w:tcPr>
            <w:tcW w:w="7308" w:type="dxa"/>
            <w:tcBorders>
              <w:top w:val="nil"/>
              <w:left w:val="single" w:sz="4" w:space="0" w:color="FFFFFF"/>
              <w:bottom w:val="single" w:sz="4" w:space="0" w:color="CC0000"/>
            </w:tcBorders>
            <w:shd w:val="clear" w:color="auto" w:fill="auto"/>
          </w:tcPr>
          <w:p w:rsidR="00AF1AE3" w:rsidRDefault="00425A96" w:rsidP="001265E9">
            <w:pPr>
              <w:pStyle w:val="ListParagraph"/>
              <w:autoSpaceDE w:val="0"/>
              <w:autoSpaceDN w:val="0"/>
              <w:ind w:left="0"/>
              <w:jc w:val="both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Managing Director</w:t>
            </w:r>
          </w:p>
          <w:p w:rsidR="009541BD" w:rsidRDefault="009541BD" w:rsidP="001265E9">
            <w:pPr>
              <w:pStyle w:val="ListParagraph"/>
              <w:autoSpaceDE w:val="0"/>
              <w:autoSpaceDN w:val="0"/>
              <w:ind w:left="0"/>
              <w:jc w:val="both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Divisional Managing  Director</w:t>
            </w:r>
          </w:p>
          <w:p w:rsidR="009541BD" w:rsidRPr="003155C8" w:rsidRDefault="009541BD" w:rsidP="001265E9">
            <w:pPr>
              <w:pStyle w:val="ListParagraph"/>
              <w:autoSpaceDE w:val="0"/>
              <w:autoSpaceDN w:val="0"/>
              <w:ind w:left="0"/>
              <w:jc w:val="both"/>
            </w:pPr>
            <w:r w:rsidRPr="003155C8">
              <w:t>Regional Board of Directors</w:t>
            </w:r>
          </w:p>
          <w:p w:rsidR="009541BD" w:rsidRPr="003155C8" w:rsidRDefault="009541BD" w:rsidP="001265E9">
            <w:pPr>
              <w:pStyle w:val="ListParagraph"/>
              <w:autoSpaceDE w:val="0"/>
              <w:autoSpaceDN w:val="0"/>
              <w:ind w:left="0"/>
              <w:jc w:val="both"/>
            </w:pPr>
            <w:r w:rsidRPr="003155C8">
              <w:t>Regional staff</w:t>
            </w:r>
          </w:p>
          <w:p w:rsidR="009541BD" w:rsidRPr="003155C8" w:rsidRDefault="009541BD" w:rsidP="001265E9">
            <w:pPr>
              <w:pStyle w:val="ListParagraph"/>
              <w:autoSpaceDE w:val="0"/>
              <w:autoSpaceDN w:val="0"/>
              <w:ind w:left="0"/>
              <w:jc w:val="both"/>
            </w:pPr>
            <w:r w:rsidRPr="003155C8">
              <w:t xml:space="preserve">Senior group </w:t>
            </w:r>
          </w:p>
          <w:p w:rsidR="009541BD" w:rsidRPr="003155C8" w:rsidRDefault="009541BD" w:rsidP="009541BD">
            <w:pPr>
              <w:pStyle w:val="ListParagraph"/>
              <w:autoSpaceDE w:val="0"/>
              <w:autoSpaceDN w:val="0"/>
              <w:ind w:left="0"/>
              <w:jc w:val="both"/>
            </w:pPr>
            <w:r w:rsidRPr="003155C8">
              <w:t>Auditors</w:t>
            </w:r>
          </w:p>
        </w:tc>
      </w:tr>
      <w:tr w:rsidR="00AF1AE3" w:rsidRPr="008E273B" w:rsidTr="008D0FE2">
        <w:tc>
          <w:tcPr>
            <w:tcW w:w="1440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CC0000"/>
          </w:tcPr>
          <w:p w:rsidR="00AF1AE3" w:rsidRPr="008E273B" w:rsidRDefault="00AF1AE3" w:rsidP="001265E9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8E273B">
              <w:rPr>
                <w:rFonts w:ascii="Calibri" w:hAnsi="Calibri" w:cs="Arial"/>
                <w:color w:val="FFFFFF"/>
                <w:sz w:val="22"/>
                <w:szCs w:val="22"/>
              </w:rPr>
              <w:t>External:</w:t>
            </w:r>
          </w:p>
        </w:tc>
        <w:tc>
          <w:tcPr>
            <w:tcW w:w="7308" w:type="dxa"/>
            <w:tcBorders>
              <w:top w:val="single" w:sz="4" w:space="0" w:color="CC0000"/>
              <w:left w:val="single" w:sz="4" w:space="0" w:color="FFFFFF"/>
              <w:bottom w:val="nil"/>
            </w:tcBorders>
            <w:shd w:val="clear" w:color="auto" w:fill="auto"/>
          </w:tcPr>
          <w:p w:rsidR="00AF1AE3" w:rsidRDefault="009541BD" w:rsidP="001265E9">
            <w:pPr>
              <w:pStyle w:val="ListParagraph"/>
              <w:autoSpaceDE w:val="0"/>
              <w:autoSpaceDN w:val="0"/>
              <w:ind w:left="0"/>
              <w:jc w:val="both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External Auditors</w:t>
            </w:r>
          </w:p>
          <w:p w:rsidR="009541BD" w:rsidRDefault="009541BD" w:rsidP="001265E9">
            <w:pPr>
              <w:pStyle w:val="ListParagraph"/>
              <w:autoSpaceDE w:val="0"/>
              <w:autoSpaceDN w:val="0"/>
              <w:ind w:left="0"/>
              <w:jc w:val="both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External Consultants</w:t>
            </w:r>
          </w:p>
          <w:p w:rsidR="009541BD" w:rsidRDefault="009541BD" w:rsidP="001265E9">
            <w:pPr>
              <w:pStyle w:val="ListParagraph"/>
              <w:autoSpaceDE w:val="0"/>
              <w:autoSpaceDN w:val="0"/>
              <w:ind w:left="0"/>
              <w:jc w:val="both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Government Inspectors</w:t>
            </w:r>
          </w:p>
          <w:p w:rsidR="009541BD" w:rsidRDefault="009541BD" w:rsidP="001265E9">
            <w:pPr>
              <w:pStyle w:val="ListParagraph"/>
              <w:autoSpaceDE w:val="0"/>
              <w:autoSpaceDN w:val="0"/>
              <w:ind w:left="0"/>
              <w:jc w:val="both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Suppliers</w:t>
            </w:r>
          </w:p>
          <w:p w:rsidR="009541BD" w:rsidRDefault="009541BD" w:rsidP="001265E9">
            <w:pPr>
              <w:pStyle w:val="ListParagraph"/>
              <w:autoSpaceDE w:val="0"/>
              <w:autoSpaceDN w:val="0"/>
              <w:ind w:left="0"/>
              <w:jc w:val="both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Clients</w:t>
            </w:r>
          </w:p>
          <w:p w:rsidR="009541BD" w:rsidRPr="008E273B" w:rsidRDefault="009541BD" w:rsidP="001265E9">
            <w:pPr>
              <w:pStyle w:val="ListParagraph"/>
              <w:autoSpaceDE w:val="0"/>
              <w:autoSpaceDN w:val="0"/>
              <w:ind w:left="0"/>
              <w:jc w:val="both"/>
              <w:rPr>
                <w:rFonts w:cs="Arial"/>
                <w:color w:val="333333"/>
              </w:rPr>
            </w:pPr>
          </w:p>
        </w:tc>
      </w:tr>
    </w:tbl>
    <w:p w:rsidR="00AF1AE3" w:rsidRPr="008E273B" w:rsidRDefault="00AF1AE3" w:rsidP="001265E9">
      <w:pPr>
        <w:jc w:val="both"/>
        <w:rPr>
          <w:rFonts w:ascii="Calibri" w:hAnsi="Calibri" w:cs="Arial"/>
          <w:sz w:val="22"/>
          <w:szCs w:val="22"/>
        </w:rPr>
      </w:pPr>
    </w:p>
    <w:p w:rsidR="00E25C00" w:rsidRPr="008E273B" w:rsidRDefault="00E25C00" w:rsidP="001265E9">
      <w:pPr>
        <w:jc w:val="both"/>
        <w:rPr>
          <w:rFonts w:ascii="Calibri" w:hAnsi="Calibri" w:cs="Arial"/>
          <w:sz w:val="22"/>
          <w:szCs w:val="22"/>
        </w:rPr>
      </w:pPr>
    </w:p>
    <w:p w:rsidR="00E25C00" w:rsidRPr="008E273B" w:rsidRDefault="00E25C00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8E273B">
        <w:rPr>
          <w:rFonts w:ascii="Calibri" w:hAnsi="Calibri" w:cs="Arial"/>
          <w:color w:val="CC0000"/>
          <w:sz w:val="22"/>
          <w:szCs w:val="22"/>
        </w:rPr>
        <w:t xml:space="preserve">Key </w:t>
      </w:r>
      <w:r w:rsidR="001265E9" w:rsidRPr="008E273B">
        <w:rPr>
          <w:rFonts w:ascii="Calibri" w:hAnsi="Calibri" w:cs="Arial"/>
          <w:color w:val="CC0000"/>
          <w:sz w:val="22"/>
          <w:szCs w:val="22"/>
        </w:rPr>
        <w:t>competencies</w:t>
      </w:r>
    </w:p>
    <w:p w:rsidR="00AF1AE3" w:rsidRPr="008E273B" w:rsidRDefault="00AF1AE3" w:rsidP="001265E9">
      <w:pPr>
        <w:jc w:val="both"/>
        <w:rPr>
          <w:rFonts w:ascii="Calibri" w:hAnsi="Calibri" w:cs="Arial"/>
          <w:sz w:val="22"/>
          <w:szCs w:val="22"/>
        </w:rPr>
      </w:pPr>
    </w:p>
    <w:p w:rsidR="004636FF" w:rsidRPr="003155C8" w:rsidRDefault="004636FF" w:rsidP="004636FF">
      <w:pPr>
        <w:numPr>
          <w:ilvl w:val="0"/>
          <w:numId w:val="14"/>
        </w:numPr>
        <w:tabs>
          <w:tab w:val="clear" w:pos="360"/>
          <w:tab w:val="num" w:pos="420"/>
        </w:tabs>
        <w:ind w:left="420"/>
        <w:rPr>
          <w:rFonts w:ascii="Calibri" w:hAnsi="Calibri"/>
          <w:b/>
          <w:sz w:val="22"/>
        </w:rPr>
      </w:pPr>
      <w:r w:rsidRPr="003155C8">
        <w:rPr>
          <w:rFonts w:ascii="Calibri" w:hAnsi="Calibri"/>
          <w:sz w:val="22"/>
        </w:rPr>
        <w:t>Business awareness.</w:t>
      </w:r>
    </w:p>
    <w:p w:rsidR="004636FF" w:rsidRPr="003155C8" w:rsidRDefault="004636FF" w:rsidP="004636FF">
      <w:pPr>
        <w:numPr>
          <w:ilvl w:val="0"/>
          <w:numId w:val="14"/>
        </w:numPr>
        <w:tabs>
          <w:tab w:val="clear" w:pos="360"/>
          <w:tab w:val="num" w:pos="420"/>
        </w:tabs>
        <w:ind w:left="420"/>
        <w:rPr>
          <w:rFonts w:ascii="Calibri" w:hAnsi="Calibri"/>
          <w:b/>
          <w:sz w:val="22"/>
        </w:rPr>
      </w:pPr>
      <w:r w:rsidRPr="003155C8">
        <w:rPr>
          <w:rFonts w:ascii="Calibri" w:hAnsi="Calibri"/>
          <w:sz w:val="22"/>
        </w:rPr>
        <w:t>Customer focus.</w:t>
      </w:r>
    </w:p>
    <w:p w:rsidR="004636FF" w:rsidRPr="003155C8" w:rsidRDefault="004636FF" w:rsidP="004636FF">
      <w:pPr>
        <w:numPr>
          <w:ilvl w:val="0"/>
          <w:numId w:val="14"/>
        </w:numPr>
        <w:tabs>
          <w:tab w:val="clear" w:pos="360"/>
          <w:tab w:val="num" w:pos="420"/>
        </w:tabs>
        <w:ind w:left="420"/>
        <w:rPr>
          <w:rFonts w:ascii="Calibri" w:hAnsi="Calibri"/>
          <w:b/>
          <w:sz w:val="22"/>
        </w:rPr>
      </w:pPr>
      <w:r w:rsidRPr="003155C8">
        <w:rPr>
          <w:rFonts w:ascii="Calibri" w:hAnsi="Calibri"/>
          <w:sz w:val="22"/>
        </w:rPr>
        <w:t>Decision making.</w:t>
      </w:r>
    </w:p>
    <w:p w:rsidR="004636FF" w:rsidRPr="003155C8" w:rsidRDefault="004636FF" w:rsidP="004636FF">
      <w:pPr>
        <w:numPr>
          <w:ilvl w:val="0"/>
          <w:numId w:val="14"/>
        </w:numPr>
        <w:tabs>
          <w:tab w:val="clear" w:pos="360"/>
          <w:tab w:val="num" w:pos="420"/>
        </w:tabs>
        <w:ind w:left="420"/>
        <w:rPr>
          <w:rFonts w:ascii="Calibri" w:hAnsi="Calibri"/>
          <w:b/>
          <w:sz w:val="22"/>
        </w:rPr>
      </w:pPr>
      <w:r w:rsidRPr="003155C8">
        <w:rPr>
          <w:rFonts w:ascii="Calibri" w:hAnsi="Calibri"/>
          <w:sz w:val="22"/>
        </w:rPr>
        <w:t>Integration.</w:t>
      </w:r>
    </w:p>
    <w:p w:rsidR="004636FF" w:rsidRPr="003155C8" w:rsidRDefault="004636FF" w:rsidP="004636FF">
      <w:pPr>
        <w:numPr>
          <w:ilvl w:val="0"/>
          <w:numId w:val="14"/>
        </w:numPr>
        <w:tabs>
          <w:tab w:val="clear" w:pos="360"/>
          <w:tab w:val="num" w:pos="420"/>
        </w:tabs>
        <w:ind w:left="420"/>
        <w:rPr>
          <w:rFonts w:ascii="Calibri" w:hAnsi="Calibri"/>
          <w:b/>
          <w:sz w:val="22"/>
        </w:rPr>
      </w:pPr>
      <w:r w:rsidRPr="003155C8">
        <w:rPr>
          <w:rFonts w:ascii="Calibri" w:hAnsi="Calibri"/>
          <w:sz w:val="22"/>
        </w:rPr>
        <w:t>Interpersonal influence.</w:t>
      </w:r>
    </w:p>
    <w:p w:rsidR="004636FF" w:rsidRPr="003155C8" w:rsidRDefault="004636FF" w:rsidP="004636FF">
      <w:pPr>
        <w:numPr>
          <w:ilvl w:val="0"/>
          <w:numId w:val="14"/>
        </w:numPr>
        <w:tabs>
          <w:tab w:val="clear" w:pos="360"/>
          <w:tab w:val="num" w:pos="420"/>
        </w:tabs>
        <w:ind w:left="420"/>
        <w:rPr>
          <w:rFonts w:ascii="Calibri" w:hAnsi="Calibri"/>
          <w:b/>
          <w:sz w:val="22"/>
        </w:rPr>
      </w:pPr>
      <w:r w:rsidRPr="003155C8">
        <w:rPr>
          <w:rFonts w:ascii="Calibri" w:hAnsi="Calibri"/>
          <w:sz w:val="22"/>
        </w:rPr>
        <w:t>Managing and measuring.</w:t>
      </w:r>
    </w:p>
    <w:p w:rsidR="004636FF" w:rsidRPr="003155C8" w:rsidRDefault="004636FF" w:rsidP="004636FF">
      <w:pPr>
        <w:numPr>
          <w:ilvl w:val="0"/>
          <w:numId w:val="14"/>
        </w:numPr>
        <w:tabs>
          <w:tab w:val="clear" w:pos="360"/>
          <w:tab w:val="num" w:pos="420"/>
        </w:tabs>
        <w:ind w:left="420"/>
        <w:rPr>
          <w:rFonts w:ascii="Calibri" w:hAnsi="Calibri"/>
          <w:b/>
          <w:sz w:val="22"/>
        </w:rPr>
      </w:pPr>
      <w:r w:rsidRPr="003155C8">
        <w:rPr>
          <w:rFonts w:ascii="Calibri" w:hAnsi="Calibri"/>
          <w:sz w:val="22"/>
        </w:rPr>
        <w:t>People development.</w:t>
      </w:r>
    </w:p>
    <w:p w:rsidR="004636FF" w:rsidRPr="003155C8" w:rsidRDefault="004636FF" w:rsidP="004636FF">
      <w:pPr>
        <w:numPr>
          <w:ilvl w:val="0"/>
          <w:numId w:val="14"/>
        </w:numPr>
        <w:tabs>
          <w:tab w:val="clear" w:pos="360"/>
          <w:tab w:val="num" w:pos="420"/>
        </w:tabs>
        <w:ind w:left="420"/>
        <w:rPr>
          <w:rFonts w:ascii="Calibri" w:hAnsi="Calibri"/>
          <w:b/>
          <w:sz w:val="22"/>
        </w:rPr>
      </w:pPr>
      <w:r w:rsidRPr="003155C8">
        <w:rPr>
          <w:rFonts w:ascii="Calibri" w:hAnsi="Calibri"/>
          <w:sz w:val="22"/>
        </w:rPr>
        <w:t>Strategic thinking.</w:t>
      </w:r>
    </w:p>
    <w:p w:rsidR="004636FF" w:rsidRPr="003155C8" w:rsidRDefault="004636FF" w:rsidP="004636FF">
      <w:pPr>
        <w:numPr>
          <w:ilvl w:val="0"/>
          <w:numId w:val="14"/>
        </w:numPr>
        <w:tabs>
          <w:tab w:val="clear" w:pos="360"/>
          <w:tab w:val="num" w:pos="420"/>
        </w:tabs>
        <w:ind w:left="420"/>
        <w:rPr>
          <w:rFonts w:ascii="Calibri" w:hAnsi="Calibri"/>
          <w:b/>
          <w:sz w:val="22"/>
        </w:rPr>
      </w:pPr>
      <w:r w:rsidRPr="003155C8">
        <w:rPr>
          <w:rFonts w:ascii="Calibri" w:hAnsi="Calibri"/>
          <w:sz w:val="22"/>
        </w:rPr>
        <w:t>Team commitment.</w:t>
      </w:r>
    </w:p>
    <w:p w:rsidR="004636FF" w:rsidRPr="003155C8" w:rsidRDefault="004636FF" w:rsidP="004636FF">
      <w:pPr>
        <w:numPr>
          <w:ilvl w:val="0"/>
          <w:numId w:val="14"/>
        </w:numPr>
        <w:tabs>
          <w:tab w:val="clear" w:pos="360"/>
          <w:tab w:val="num" w:pos="420"/>
        </w:tabs>
        <w:ind w:left="420"/>
        <w:rPr>
          <w:rFonts w:ascii="Calibri" w:hAnsi="Calibri"/>
          <w:b/>
          <w:sz w:val="22"/>
        </w:rPr>
      </w:pPr>
      <w:r w:rsidRPr="003155C8">
        <w:rPr>
          <w:rFonts w:ascii="Calibri" w:hAnsi="Calibri"/>
          <w:sz w:val="22"/>
        </w:rPr>
        <w:t>Thoroughness.</w:t>
      </w:r>
    </w:p>
    <w:p w:rsidR="00AF1AE3" w:rsidRPr="003155C8" w:rsidRDefault="00AF1AE3" w:rsidP="001265E9">
      <w:pPr>
        <w:jc w:val="both"/>
        <w:rPr>
          <w:rFonts w:ascii="Calibri" w:hAnsi="Calibri" w:cs="Arial"/>
          <w:sz w:val="22"/>
          <w:szCs w:val="22"/>
        </w:rPr>
      </w:pPr>
    </w:p>
    <w:p w:rsidR="00AF1AE3" w:rsidRPr="003155C8" w:rsidRDefault="00AF1AE3" w:rsidP="001265E9">
      <w:pPr>
        <w:jc w:val="both"/>
        <w:rPr>
          <w:rFonts w:ascii="Calibri" w:hAnsi="Calibri" w:cs="Arial"/>
          <w:sz w:val="22"/>
          <w:szCs w:val="22"/>
        </w:rPr>
      </w:pPr>
    </w:p>
    <w:p w:rsidR="00FA40F4" w:rsidRPr="003155C8" w:rsidRDefault="00FA40F4" w:rsidP="001265E9">
      <w:pPr>
        <w:jc w:val="both"/>
        <w:rPr>
          <w:rFonts w:ascii="Calibri" w:hAnsi="Calibri" w:cs="Arial"/>
          <w:sz w:val="22"/>
          <w:szCs w:val="22"/>
        </w:rPr>
      </w:pPr>
    </w:p>
    <w:p w:rsidR="00FA40F4" w:rsidRPr="003155C8" w:rsidRDefault="001265E9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3155C8">
        <w:rPr>
          <w:rFonts w:ascii="Calibri" w:hAnsi="Calibri" w:cs="Arial"/>
          <w:color w:val="CC0000"/>
          <w:sz w:val="22"/>
          <w:szCs w:val="22"/>
        </w:rPr>
        <w:t>Key experience</w:t>
      </w:r>
    </w:p>
    <w:p w:rsidR="00FA40F4" w:rsidRPr="003155C8" w:rsidRDefault="00FA40F4" w:rsidP="001265E9">
      <w:pPr>
        <w:jc w:val="both"/>
        <w:rPr>
          <w:rFonts w:ascii="Calibri" w:hAnsi="Calibri" w:cs="Arial"/>
          <w:sz w:val="22"/>
          <w:szCs w:val="22"/>
        </w:rPr>
      </w:pPr>
    </w:p>
    <w:p w:rsidR="004636FF" w:rsidRPr="003155C8" w:rsidRDefault="004636FF" w:rsidP="004636FF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Calibri" w:hAnsi="Calibri"/>
          <w:sz w:val="22"/>
        </w:rPr>
      </w:pPr>
      <w:r w:rsidRPr="003155C8">
        <w:rPr>
          <w:rFonts w:ascii="Calibri" w:hAnsi="Calibri"/>
          <w:sz w:val="22"/>
        </w:rPr>
        <w:t>ACA, ACCA or CIMA and/or MBA qualified.</w:t>
      </w:r>
    </w:p>
    <w:p w:rsidR="004636FF" w:rsidRPr="003155C8" w:rsidRDefault="004636FF" w:rsidP="004636FF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Calibri" w:hAnsi="Calibri"/>
          <w:sz w:val="22"/>
        </w:rPr>
      </w:pPr>
      <w:r w:rsidRPr="003155C8">
        <w:rPr>
          <w:rFonts w:ascii="Calibri" w:hAnsi="Calibri"/>
          <w:sz w:val="22"/>
        </w:rPr>
        <w:t>Previous industry experience.</w:t>
      </w:r>
    </w:p>
    <w:p w:rsidR="004636FF" w:rsidRPr="003155C8" w:rsidRDefault="004636FF" w:rsidP="004636FF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Calibri" w:hAnsi="Calibri"/>
          <w:sz w:val="22"/>
        </w:rPr>
      </w:pPr>
      <w:r w:rsidRPr="003155C8">
        <w:rPr>
          <w:rFonts w:ascii="Calibri" w:hAnsi="Calibri"/>
          <w:sz w:val="22"/>
        </w:rPr>
        <w:t>Previous experience as Finance Director or Accounts Manager/Company Accountant.</w:t>
      </w:r>
    </w:p>
    <w:p w:rsidR="004636FF" w:rsidRPr="003155C8" w:rsidRDefault="004636FF" w:rsidP="004636FF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Calibri" w:hAnsi="Calibri"/>
          <w:sz w:val="22"/>
        </w:rPr>
      </w:pPr>
      <w:r w:rsidRPr="003155C8">
        <w:rPr>
          <w:rFonts w:ascii="Calibri" w:hAnsi="Calibri"/>
          <w:sz w:val="22"/>
        </w:rPr>
        <w:t>Working knowledge of MS Office and Excel in particular.</w:t>
      </w:r>
    </w:p>
    <w:p w:rsidR="004636FF" w:rsidRPr="003155C8" w:rsidRDefault="004636FF" w:rsidP="004636FF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Calibri" w:hAnsi="Calibri"/>
          <w:sz w:val="22"/>
        </w:rPr>
      </w:pPr>
      <w:r w:rsidRPr="003155C8">
        <w:rPr>
          <w:rFonts w:ascii="Calibri" w:hAnsi="Calibri"/>
          <w:sz w:val="22"/>
        </w:rPr>
        <w:t>Man</w:t>
      </w:r>
      <w:r w:rsidR="009948E5">
        <w:rPr>
          <w:rFonts w:ascii="Calibri" w:hAnsi="Calibri"/>
          <w:sz w:val="22"/>
        </w:rPr>
        <w:t>aging and developing a team of S</w:t>
      </w:r>
      <w:r w:rsidRPr="003155C8">
        <w:rPr>
          <w:rFonts w:ascii="Calibri" w:hAnsi="Calibri"/>
          <w:sz w:val="22"/>
        </w:rPr>
        <w:t>taff.</w:t>
      </w:r>
    </w:p>
    <w:p w:rsidR="000D6F59" w:rsidRPr="003155C8" w:rsidRDefault="000D6F59" w:rsidP="001265E9">
      <w:pPr>
        <w:ind w:left="-360"/>
        <w:jc w:val="both"/>
        <w:rPr>
          <w:rFonts w:ascii="Calibri" w:hAnsi="Calibri" w:cs="Arial"/>
          <w:sz w:val="22"/>
          <w:szCs w:val="22"/>
        </w:rPr>
      </w:pPr>
    </w:p>
    <w:p w:rsidR="000D6F59" w:rsidRDefault="000D6F59" w:rsidP="001265E9">
      <w:pPr>
        <w:ind w:left="-360"/>
        <w:jc w:val="both"/>
        <w:rPr>
          <w:rFonts w:ascii="Calibri" w:hAnsi="Calibri" w:cs="Arial"/>
          <w:sz w:val="22"/>
          <w:szCs w:val="22"/>
        </w:rPr>
      </w:pPr>
      <w:r w:rsidRPr="003155C8">
        <w:rPr>
          <w:rFonts w:ascii="Calibri" w:hAnsi="Calibri" w:cs="Arial"/>
          <w:sz w:val="22"/>
          <w:szCs w:val="22"/>
        </w:rPr>
        <w:t>If you would like to be considered for this role, please send your CV to</w:t>
      </w:r>
      <w:r w:rsidR="00213744">
        <w:rPr>
          <w:rFonts w:ascii="Calibri" w:hAnsi="Calibri" w:cs="Arial"/>
          <w:sz w:val="22"/>
          <w:szCs w:val="22"/>
        </w:rPr>
        <w:t xml:space="preserve"> </w:t>
      </w:r>
      <w:r w:rsidR="00326F12">
        <w:rPr>
          <w:rFonts w:ascii="Calibri" w:hAnsi="Calibri" w:cs="Arial"/>
          <w:sz w:val="22"/>
          <w:szCs w:val="22"/>
        </w:rPr>
        <w:t>John Symons</w:t>
      </w:r>
      <w:r w:rsidR="00213744">
        <w:rPr>
          <w:rFonts w:ascii="Calibri" w:hAnsi="Calibri" w:cs="Arial"/>
          <w:sz w:val="22"/>
          <w:szCs w:val="22"/>
        </w:rPr>
        <w:t xml:space="preserve">, MD, Taylor Wimpey </w:t>
      </w:r>
      <w:r w:rsidR="00326F12">
        <w:rPr>
          <w:rFonts w:ascii="Calibri" w:hAnsi="Calibri" w:cs="Arial"/>
          <w:sz w:val="22"/>
          <w:szCs w:val="22"/>
        </w:rPr>
        <w:t>West</w:t>
      </w:r>
      <w:r w:rsidR="00213744">
        <w:rPr>
          <w:rFonts w:ascii="Calibri" w:hAnsi="Calibri" w:cs="Arial"/>
          <w:sz w:val="22"/>
          <w:szCs w:val="22"/>
        </w:rPr>
        <w:t xml:space="preserve"> Midlands, </w:t>
      </w:r>
      <w:proofErr w:type="gramStart"/>
      <w:r w:rsidR="00213744">
        <w:rPr>
          <w:rFonts w:ascii="Calibri" w:hAnsi="Calibri" w:cs="Arial"/>
          <w:sz w:val="22"/>
          <w:szCs w:val="22"/>
        </w:rPr>
        <w:t>e</w:t>
      </w:r>
      <w:proofErr w:type="gramEnd"/>
      <w:r w:rsidR="00213744">
        <w:rPr>
          <w:rFonts w:ascii="Calibri" w:hAnsi="Calibri" w:cs="Arial"/>
          <w:sz w:val="22"/>
          <w:szCs w:val="22"/>
        </w:rPr>
        <w:t>-mail –</w:t>
      </w:r>
      <w:bookmarkStart w:id="0" w:name="_GoBack"/>
      <w:bookmarkEnd w:id="0"/>
      <w:r w:rsidR="00213744">
        <w:rPr>
          <w:rFonts w:ascii="Calibri" w:hAnsi="Calibri" w:cs="Arial"/>
          <w:sz w:val="22"/>
          <w:szCs w:val="22"/>
        </w:rPr>
        <w:t xml:space="preserve"> </w:t>
      </w:r>
      <w:r w:rsidR="00326F12">
        <w:rPr>
          <w:rFonts w:ascii="Calibri" w:hAnsi="Calibri" w:cs="Arial"/>
          <w:sz w:val="22"/>
          <w:szCs w:val="22"/>
        </w:rPr>
        <w:t>John.Symons@taylorwimpey.com by 1 May</w:t>
      </w:r>
      <w:r w:rsidR="00213744">
        <w:rPr>
          <w:rFonts w:ascii="Calibri" w:hAnsi="Calibri" w:cs="Arial"/>
          <w:sz w:val="22"/>
          <w:szCs w:val="22"/>
        </w:rPr>
        <w:t xml:space="preserve"> 2015.</w:t>
      </w:r>
    </w:p>
    <w:p w:rsidR="00213744" w:rsidRDefault="00213744" w:rsidP="001265E9">
      <w:pPr>
        <w:ind w:left="-360"/>
        <w:jc w:val="both"/>
        <w:rPr>
          <w:rFonts w:ascii="Calibri" w:hAnsi="Calibri" w:cs="Arial"/>
          <w:sz w:val="22"/>
          <w:szCs w:val="22"/>
        </w:rPr>
      </w:pPr>
    </w:p>
    <w:p w:rsidR="00AF1AE3" w:rsidRPr="003155C8" w:rsidRDefault="00AF1AE3" w:rsidP="001265E9">
      <w:pPr>
        <w:jc w:val="both"/>
        <w:rPr>
          <w:rFonts w:ascii="Calibri" w:hAnsi="Calibri" w:cs="Arial"/>
          <w:sz w:val="22"/>
          <w:szCs w:val="22"/>
        </w:rPr>
      </w:pPr>
    </w:p>
    <w:sectPr w:rsidR="00AF1AE3" w:rsidRPr="003155C8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D8" w:rsidRDefault="00E86ED8">
      <w:r>
        <w:separator/>
      </w:r>
    </w:p>
  </w:endnote>
  <w:endnote w:type="continuationSeparator" w:id="0">
    <w:p w:rsidR="00E86ED8" w:rsidRDefault="00E8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Version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D8" w:rsidRDefault="00E86ED8">
      <w:r>
        <w:separator/>
      </w:r>
    </w:p>
  </w:footnote>
  <w:footnote w:type="continuationSeparator" w:id="0">
    <w:p w:rsidR="00E86ED8" w:rsidRDefault="00E86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4F2272" w:rsidRDefault="0010616F" w:rsidP="00B9191F">
    <w:pPr>
      <w:pStyle w:val="Header"/>
      <w:jc w:val="both"/>
      <w:rPr>
        <w:rFonts w:ascii="Arial" w:hAnsi="Arial" w:cs="Arial"/>
        <w:b/>
        <w:bCs/>
        <w:color w:val="CC0000"/>
        <w:sz w:val="34"/>
        <w:szCs w:val="34"/>
      </w:rPr>
    </w:pPr>
    <w:r>
      <w:rPr>
        <w:rFonts w:ascii="Arial" w:hAnsi="Arial" w:cs="Arial"/>
        <w:b/>
        <w:bCs/>
        <w:noProof/>
        <w:color w:val="CC0000"/>
        <w:sz w:val="34"/>
        <w:szCs w:val="34"/>
        <w:lang w:eastAsia="en-GB"/>
      </w:rPr>
      <w:drawing>
        <wp:inline distT="0" distB="0" distL="0" distR="0" wp14:anchorId="0E870714" wp14:editId="0E870715">
          <wp:extent cx="1085850" cy="676275"/>
          <wp:effectExtent l="0" t="0" r="0" b="9525"/>
          <wp:docPr id="3" name="Picture 3" descr="C:\Users\lynette.jack@taylorwimpey.com\Desktop\T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ynette.jack@taylorwimpey.com\Desktop\TW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ab/>
    </w:r>
    <w:r w:rsidR="004B5135">
      <w:rPr>
        <w:rFonts w:ascii="Arial" w:hAnsi="Arial" w:cs="Arial"/>
        <w:b/>
        <w:bCs/>
        <w:color w:val="CC0000"/>
        <w:sz w:val="34"/>
        <w:szCs w:val="34"/>
      </w:rPr>
      <w:tab/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>Job Description</w:t>
    </w: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8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A2672"/>
    <w:multiLevelType w:val="hybridMultilevel"/>
    <w:tmpl w:val="3FA62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5E0D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B736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6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1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7868"/>
    <w:rsid w:val="000427EC"/>
    <w:rsid w:val="000B541E"/>
    <w:rsid w:val="000D6F59"/>
    <w:rsid w:val="000F18EC"/>
    <w:rsid w:val="0010370B"/>
    <w:rsid w:val="0010616F"/>
    <w:rsid w:val="001102F3"/>
    <w:rsid w:val="001265E9"/>
    <w:rsid w:val="00140AA0"/>
    <w:rsid w:val="001601AA"/>
    <w:rsid w:val="001635C1"/>
    <w:rsid w:val="001D147B"/>
    <w:rsid w:val="00206E3D"/>
    <w:rsid w:val="00213744"/>
    <w:rsid w:val="002443F1"/>
    <w:rsid w:val="00254C2A"/>
    <w:rsid w:val="002B269B"/>
    <w:rsid w:val="002F1E5D"/>
    <w:rsid w:val="003155C8"/>
    <w:rsid w:val="00326F12"/>
    <w:rsid w:val="00331A17"/>
    <w:rsid w:val="00342D8E"/>
    <w:rsid w:val="00375230"/>
    <w:rsid w:val="003A2878"/>
    <w:rsid w:val="003B136E"/>
    <w:rsid w:val="003F06FD"/>
    <w:rsid w:val="00425A96"/>
    <w:rsid w:val="00450E7C"/>
    <w:rsid w:val="004636FF"/>
    <w:rsid w:val="004B5135"/>
    <w:rsid w:val="004F2272"/>
    <w:rsid w:val="004F3F97"/>
    <w:rsid w:val="00544400"/>
    <w:rsid w:val="0057345B"/>
    <w:rsid w:val="005C7A61"/>
    <w:rsid w:val="00605ACB"/>
    <w:rsid w:val="006279E0"/>
    <w:rsid w:val="00687B42"/>
    <w:rsid w:val="00696FE1"/>
    <w:rsid w:val="006B304F"/>
    <w:rsid w:val="006F0181"/>
    <w:rsid w:val="0071195A"/>
    <w:rsid w:val="00720BC8"/>
    <w:rsid w:val="00762997"/>
    <w:rsid w:val="00796571"/>
    <w:rsid w:val="008118EE"/>
    <w:rsid w:val="008539F5"/>
    <w:rsid w:val="00894231"/>
    <w:rsid w:val="008D0CA9"/>
    <w:rsid w:val="008D0FE2"/>
    <w:rsid w:val="008E273B"/>
    <w:rsid w:val="008F0803"/>
    <w:rsid w:val="008F0D53"/>
    <w:rsid w:val="009541BD"/>
    <w:rsid w:val="009878B1"/>
    <w:rsid w:val="009948E5"/>
    <w:rsid w:val="009A277A"/>
    <w:rsid w:val="009A73EB"/>
    <w:rsid w:val="009D0B11"/>
    <w:rsid w:val="009E4344"/>
    <w:rsid w:val="00A134EC"/>
    <w:rsid w:val="00A31A16"/>
    <w:rsid w:val="00A3311A"/>
    <w:rsid w:val="00A836BE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9191F"/>
    <w:rsid w:val="00B93651"/>
    <w:rsid w:val="00BA78DA"/>
    <w:rsid w:val="00BB3293"/>
    <w:rsid w:val="00C11094"/>
    <w:rsid w:val="00C5225D"/>
    <w:rsid w:val="00C73440"/>
    <w:rsid w:val="00C8304C"/>
    <w:rsid w:val="00C9789E"/>
    <w:rsid w:val="00CC5874"/>
    <w:rsid w:val="00CD6C56"/>
    <w:rsid w:val="00D053A2"/>
    <w:rsid w:val="00D2067F"/>
    <w:rsid w:val="00D937EF"/>
    <w:rsid w:val="00DA0EFA"/>
    <w:rsid w:val="00DC515B"/>
    <w:rsid w:val="00DD0ACC"/>
    <w:rsid w:val="00DD6731"/>
    <w:rsid w:val="00DE31C0"/>
    <w:rsid w:val="00DF339D"/>
    <w:rsid w:val="00E25C00"/>
    <w:rsid w:val="00E5711A"/>
    <w:rsid w:val="00E61FC6"/>
    <w:rsid w:val="00E76284"/>
    <w:rsid w:val="00E86ED8"/>
    <w:rsid w:val="00EB5417"/>
    <w:rsid w:val="00F0246E"/>
    <w:rsid w:val="00F117C1"/>
    <w:rsid w:val="00F65759"/>
    <w:rsid w:val="00F65E39"/>
    <w:rsid w:val="00F81237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425A96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425A96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425A96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425A96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cancy Document" ma:contentTypeID="0x0101006FC064CA01033D42A401930440C9C3EC01002051406DBEA48348BB6B17403E539495" ma:contentTypeVersion="20" ma:contentTypeDescription="" ma:contentTypeScope="" ma:versionID="cbd6a50464c62a1541d24088440b1c75">
  <xsd:schema xmlns:xsd="http://www.w3.org/2001/XMLSchema" xmlns:xs="http://www.w3.org/2001/XMLSchema" xmlns:p="http://schemas.microsoft.com/office/2006/metadata/properties" xmlns:ns2="d7390503-0e28-4bc6-8af6-1befe5dd9010" xmlns:ns4="d8b06928-44b8-472a-b30b-6b7ebdb626c7" targetNamespace="http://schemas.microsoft.com/office/2006/metadata/properties" ma:root="true" ma:fieldsID="2c02c09731d7ed659252070439f162ea" ns2:_="" ns4:_="">
    <xsd:import namespace="d7390503-0e28-4bc6-8af6-1befe5dd9010"/>
    <xsd:import namespace="d8b06928-44b8-472a-b30b-6b7ebdb626c7"/>
    <xsd:element name="properties">
      <xsd:complexType>
        <xsd:sequence>
          <xsd:element name="documentManagement">
            <xsd:complexType>
              <xsd:all>
                <xsd:element ref="ns2:Vacancy_x0020_Location"/>
                <xsd:element ref="ns2:Vacancy_x0020_Owner" minOccurs="0"/>
                <xsd:element ref="ns2:Vacancy_x0020_Expiry_x0020_Date"/>
                <xsd:element ref="ns2:Archive_x0020_Vacancy" minOccurs="0"/>
                <xsd:element ref="ns2:TaxCatchAllLabel" minOccurs="0"/>
                <xsd:element ref="ns2:TaxKeywordTaxHTField" minOccurs="0"/>
                <xsd:element ref="ns2:TaxCatchAll" minOccurs="0"/>
                <xsd:element ref="ns2:TW_FunctionTaxHTField" minOccurs="0"/>
                <xsd:element ref="ns2:f4340c9685c0438b833d9c8f9e8ec526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90503-0e28-4bc6-8af6-1befe5dd9010" elementFormDefault="qualified">
    <xsd:import namespace="http://schemas.microsoft.com/office/2006/documentManagement/types"/>
    <xsd:import namespace="http://schemas.microsoft.com/office/infopath/2007/PartnerControls"/>
    <xsd:element name="Vacancy_x0020_Location" ma:index="3" ma:displayName="Vacancy Location" ma:internalName="Vacancy_x0020_Location" ma:readOnly="false">
      <xsd:simpleType>
        <xsd:restriction base="dms:Text">
          <xsd:maxLength value="255"/>
        </xsd:restriction>
      </xsd:simpleType>
    </xsd:element>
    <xsd:element name="Vacancy_x0020_Owner" ma:index="5" nillable="true" ma:displayName="Vacancy Owner" ma:list="UserInfo" ma:SharePointGroup="0" ma:internalName="Vacancy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cancy_x0020_Expiry_x0020_Date" ma:index="6" ma:displayName="Vacancy Expiry Date" ma:format="DateOnly" ma:internalName="Vacancy_x0020_Expiry_x0020_Date" ma:readOnly="false">
      <xsd:simpleType>
        <xsd:restriction base="dms:DateTime"/>
      </xsd:simpleType>
    </xsd:element>
    <xsd:element name="Archive_x0020_Vacancy" ma:index="8" nillable="true" ma:displayName="Vacancy Status" ma:default="Active" ma:format="Dropdown" ma:hidden="true" ma:internalName="Archive_x0020_Vacancy" ma:readOnly="false">
      <xsd:simpleType>
        <xsd:restriction base="dms:Choice">
          <xsd:enumeration value="Active"/>
          <xsd:enumeration value="Archive"/>
        </xsd:restriction>
      </xsd:simpleType>
    </xsd:element>
    <xsd:element name="TaxCatchAllLabel" ma:index="9" nillable="true" ma:displayName="Taxonomy Catch All Column1" ma:hidden="true" ma:list="{3ddd9fd2-753b-4c0e-93e5-b3bafc14c839}" ma:internalName="TaxCatchAllLabel" ma:readOnly="true" ma:showField="CatchAllDataLabel" ma:web="d7390503-0e28-4bc6-8af6-1befe5dd90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e45a12e8-5f64-42b2-8883-0cb80ec698b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3ddd9fd2-753b-4c0e-93e5-b3bafc14c839}" ma:internalName="TaxCatchAll" ma:showField="CatchAllData" ma:web="d7390503-0e28-4bc6-8af6-1befe5dd90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W_FunctionTaxHTField" ma:index="18" nillable="true" ma:taxonomy="true" ma:internalName="TW_FunctionTaxHTField" ma:taxonomyFieldName="TW_Function" ma:displayName="Function" ma:fieldId="{31e0c4cb-6aa4-4c62-bb90-462aaa86117e}" ma:taxonomyMulti="true" ma:sspId="e45a12e8-5f64-42b2-8883-0cb80ec698be" ma:termSetId="7336f1fb-9b76-40c8-be87-64628a3848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340c9685c0438b833d9c8f9e8ec526" ma:index="19" ma:taxonomy="true" ma:internalName="f4340c9685c0438b833d9c8f9e8ec526" ma:taxonomyFieldName="Business_x0020_Unit" ma:displayName="Business Unit" ma:readOnly="false" ma:default="" ma:fieldId="{f4340c96-85c0-438b-833d-9c8f9e8ec526}" ma:taxonomyMulti="true" ma:sspId="e45a12e8-5f64-42b2-8883-0cb80ec698be" ma:termSetId="26d0cbee-7828-4123-bde5-2d1ff9d8a5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6928-44b8-472a-b30b-6b7ebdb626c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2" nillable="true" ma:displayName="Sharing Hint Hash" ma:internalName="SharingHintHash" ma:readOnly="true">
      <xsd:simpleType>
        <xsd:restriction base="dms:Text"/>
      </xsd:simple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4340c9685c0438b833d9c8f9e8ec526 xmlns="d7390503-0e28-4bc6-8af6-1befe5dd90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North Midlands</TermName>
          <TermId xmlns="http://schemas.microsoft.com/office/infopath/2007/PartnerControls">4263b3d7-39d4-4ab2-8015-cb5c21460bc5</TermId>
        </TermInfo>
      </Terms>
    </f4340c9685c0438b833d9c8f9e8ec526>
    <Vacancy_x0020_Expiry_x0020_Date xmlns="d7390503-0e28-4bc6-8af6-1befe5dd9010">2015-04-16T23:00:00+00:00</Vacancy_x0020_Expiry_x0020_Date>
    <Archive_x0020_Vacancy xmlns="d7390503-0e28-4bc6-8af6-1befe5dd9010">Active</Archive_x0020_Vacancy>
    <TW_FunctionTaxHTField xmlns="d7390503-0e28-4bc6-8af6-1befe5dd90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282df271-7482-499d-814a-2f0a2965543a</TermId>
        </TermInfo>
      </Terms>
    </TW_FunctionTaxHTField>
    <Vacancy_x0020_Owner xmlns="d7390503-0e28-4bc6-8af6-1befe5dd9010">
      <UserInfo>
        <DisplayName>i:0#.f|membership|daniel.mcgowan@taylorwimpey.com</DisplayName>
        <AccountId>678</AccountId>
        <AccountType/>
      </UserInfo>
    </Vacancy_x0020_Owner>
    <TaxCatchAll xmlns="d7390503-0e28-4bc6-8af6-1befe5dd9010">
      <Value>370</Value>
      <Value>505</Value>
      <Value>492</Value>
      <Value>8</Value>
      <Value>371</Value>
    </TaxCatchAll>
    <TaxKeywordTaxHTField xmlns="d7390503-0e28-4bc6-8af6-1befe5dd90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vacancies</TermName>
          <TermId xmlns="http://schemas.microsoft.com/office/infopath/2007/PartnerControls">39d391e7-35c4-442b-b33a-80665fba30aa</TermId>
        </TermInfo>
        <TermInfo xmlns="http://schemas.microsoft.com/office/infopath/2007/PartnerControls">
          <TermName xmlns="http://schemas.microsoft.com/office/infopath/2007/PartnerControls">Vacancy</TermName>
          <TermId xmlns="http://schemas.microsoft.com/office/infopath/2007/PartnerControls">5fe6cb07-9d96-4da3-b67a-232c248596e3</TermId>
        </TermInfo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692f28b4-930e-4e42-8f8f-e872ee2233e0</TermId>
        </TermInfo>
      </Terms>
    </TaxKeywordTaxHTField>
    <Vacancy_x0020_Location xmlns="d7390503-0e28-4bc6-8af6-1befe5dd9010">Cannock</Vacancy_x0020_Lo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8A75B-E9EA-4193-90BF-764359717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90503-0e28-4bc6-8af6-1befe5dd9010"/>
    <ds:schemaRef ds:uri="d8b06928-44b8-472a-b30b-6b7ebdb62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B9C9E-8C43-4E16-B416-5BE824200C9C}">
  <ds:schemaRefs>
    <ds:schemaRef ds:uri="d8b06928-44b8-472a-b30b-6b7ebdb626c7"/>
    <ds:schemaRef ds:uri="d7390503-0e28-4bc6-8af6-1befe5dd9010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06F25B-BB6E-42D8-B670-7E8E9BED8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Bodes e-HR</Company>
  <LinksUpToDate>false</LinksUpToDate>
  <CharactersWithSpaces>2742</CharactersWithSpaces>
  <SharedDoc>false</SharedDoc>
  <HLinks>
    <vt:vector size="6" baseType="variant">
      <vt:variant>
        <vt:i4>2031713</vt:i4>
      </vt:variant>
      <vt:variant>
        <vt:i4>0</vt:i4>
      </vt:variant>
      <vt:variant>
        <vt:i4>0</vt:i4>
      </vt:variant>
      <vt:variant>
        <vt:i4>5</vt:i4>
      </vt:variant>
      <vt:variant>
        <vt:lpwstr>mailto:Daniel.mcgowan@taylorwimpey.com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Carnell</dc:creator>
  <cp:keywords>vacancies; Vacancy; finance</cp:keywords>
  <cp:lastModifiedBy>Lynette Jack - TW Head Office</cp:lastModifiedBy>
  <cp:revision>2</cp:revision>
  <cp:lastPrinted>2015-03-23T15:54:00Z</cp:lastPrinted>
  <dcterms:created xsi:type="dcterms:W3CDTF">2015-04-08T07:17:00Z</dcterms:created>
  <dcterms:modified xsi:type="dcterms:W3CDTF">2015-04-08T07:17:00Z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0x0101006FC064CA01033D42A401930440C9C3EC01002051406DBEA48348BB6B17403E539495</vt:lpwstr>
  </property>
  <property fmtid="{D5CDD505-2E9C-101B-9397-08002B2CF9AE}" pid="3" name="TW_Location">
    <vt:lpwstr/>
  </property>
  <property fmtid="{D5CDD505-2E9C-101B-9397-08002B2CF9AE}" pid="4" name="TaxKeyword">
    <vt:lpwstr>371;#vacancies|39d391e7-35c4-442b-b33a-80665fba30aa;#370;#Vacancy|5fe6cb07-9d96-4da3-b67a-232c248596e3;#492;#finance|692f28b4-930e-4e42-8f8f-e872ee2233e0</vt:lpwstr>
  </property>
  <property fmtid="{D5CDD505-2E9C-101B-9397-08002B2CF9AE}" pid="5" name="Business Unit">
    <vt:lpwstr>505;#North Midlands|4263b3d7-39d4-4ab2-8015-cb5c21460bc5</vt:lpwstr>
  </property>
  <property fmtid="{D5CDD505-2E9C-101B-9397-08002B2CF9AE}" pid="6" name="TW_Function">
    <vt:lpwstr>8;#Finance|282df271-7482-499d-814a-2f0a2965543a</vt:lpwstr>
  </property>
  <property fmtid="{D5CDD505-2E9C-101B-9397-08002B2CF9AE}" pid="7" name="TW_LocationTaxHTField">
    <vt:lpwstr/>
  </property>
</Properties>
</file>