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7" w:rsidRPr="00CC6091" w:rsidRDefault="00684999" w:rsidP="00E62E7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Legal Secretary/Paralegal (Maternity Cover)</w:t>
      </w:r>
    </w:p>
    <w:p w:rsidR="00CC6091" w:rsidRDefault="00CC6091" w:rsidP="00E62E71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</w:p>
    <w:p w:rsidR="00C36643" w:rsidRPr="00780A5D" w:rsidRDefault="00E62E71" w:rsidP="00C36643">
      <w:pPr>
        <w:pStyle w:val="bulletstyle"/>
        <w:numPr>
          <w:ilvl w:val="0"/>
          <w:numId w:val="0"/>
        </w:numPr>
        <w:rPr>
          <w:rFonts w:asciiTheme="minorHAnsi" w:hAnsiTheme="minorHAnsi" w:cs="Arial"/>
          <w:snapToGrid w:val="0"/>
          <w:sz w:val="18"/>
          <w:szCs w:val="18"/>
        </w:rPr>
      </w:pPr>
      <w:r w:rsidRPr="00684999">
        <w:rPr>
          <w:rFonts w:ascii="Calibri" w:eastAsia="Calibri" w:hAnsi="Calibri" w:cs="Arial"/>
          <w:color w:val="000000"/>
          <w:sz w:val="18"/>
          <w:szCs w:val="18"/>
        </w:rPr>
        <w:t xml:space="preserve">We are looking for </w:t>
      </w:r>
      <w:r w:rsidR="00684999" w:rsidRPr="00684999">
        <w:rPr>
          <w:rFonts w:ascii="Calibri" w:eastAsia="Calibri" w:hAnsi="Calibri" w:cs="Arial"/>
          <w:color w:val="000000"/>
          <w:sz w:val="18"/>
          <w:szCs w:val="18"/>
        </w:rPr>
        <w:t>a strong polished Legal Secretary</w:t>
      </w:r>
      <w:r w:rsidR="00C36643">
        <w:rPr>
          <w:rFonts w:ascii="Calibri" w:eastAsia="Calibri" w:hAnsi="Calibri" w:cs="Arial"/>
          <w:color w:val="000000"/>
          <w:sz w:val="18"/>
          <w:szCs w:val="18"/>
        </w:rPr>
        <w:t>/Paralegal</w:t>
      </w:r>
      <w:r w:rsidR="00684999" w:rsidRPr="00684999">
        <w:rPr>
          <w:rFonts w:ascii="Calibri" w:eastAsia="Calibri" w:hAnsi="Calibri" w:cs="Arial"/>
          <w:color w:val="000000"/>
          <w:sz w:val="18"/>
          <w:szCs w:val="18"/>
        </w:rPr>
        <w:t xml:space="preserve"> to provide </w:t>
      </w:r>
      <w:r w:rsidR="00C36643" w:rsidRPr="00780A5D">
        <w:rPr>
          <w:rFonts w:asciiTheme="minorHAnsi" w:hAnsiTheme="minorHAnsi" w:cs="Arial"/>
          <w:snapToGrid w:val="0"/>
          <w:sz w:val="18"/>
          <w:szCs w:val="18"/>
        </w:rPr>
        <w:t>legal secretarial/paralegal support to the Regional Solicitor in the acquisition and commercial section of the Legal Department</w:t>
      </w:r>
    </w:p>
    <w:p w:rsidR="00684999" w:rsidRPr="00684999" w:rsidRDefault="00684999" w:rsidP="00684999">
      <w:pPr>
        <w:rPr>
          <w:rFonts w:ascii="Calibri" w:hAnsi="Calibri"/>
          <w:sz w:val="18"/>
          <w:szCs w:val="18"/>
        </w:rPr>
      </w:pPr>
    </w:p>
    <w:p w:rsidR="00C36643" w:rsidRPr="00780A5D" w:rsidRDefault="00E62E71" w:rsidP="00C36643">
      <w:pPr>
        <w:rPr>
          <w:rFonts w:asciiTheme="minorHAnsi" w:hAnsiTheme="minorHAnsi"/>
          <w:sz w:val="18"/>
          <w:szCs w:val="18"/>
        </w:rPr>
      </w:pPr>
      <w:r w:rsidRPr="00CC6091">
        <w:rPr>
          <w:rFonts w:ascii="Calibri" w:hAnsi="Calibri" w:cs="Arial"/>
          <w:sz w:val="18"/>
          <w:szCs w:val="18"/>
        </w:rPr>
        <w:t xml:space="preserve">Based in </w:t>
      </w:r>
      <w:r w:rsidR="00FE3977" w:rsidRPr="00CC6091">
        <w:rPr>
          <w:rFonts w:ascii="Calibri" w:hAnsi="Calibri" w:cs="Arial"/>
          <w:sz w:val="18"/>
          <w:szCs w:val="18"/>
        </w:rPr>
        <w:t xml:space="preserve">our office in </w:t>
      </w:r>
      <w:r w:rsidR="00C36643" w:rsidRPr="00780A5D">
        <w:rPr>
          <w:rFonts w:asciiTheme="minorHAnsi" w:hAnsiTheme="minorHAnsi"/>
          <w:sz w:val="18"/>
          <w:szCs w:val="18"/>
        </w:rPr>
        <w:t>Paisley</w:t>
      </w:r>
      <w:r w:rsidR="00C36643">
        <w:rPr>
          <w:rFonts w:ascii="Calibri" w:hAnsi="Calibri"/>
          <w:sz w:val="18"/>
          <w:szCs w:val="18"/>
        </w:rPr>
        <w:t xml:space="preserve"> </w:t>
      </w:r>
      <w:r w:rsidR="00D521F5">
        <w:rPr>
          <w:rFonts w:ascii="Calibri" w:hAnsi="Calibri"/>
          <w:sz w:val="18"/>
          <w:szCs w:val="18"/>
        </w:rPr>
        <w:t>the successful candidate will</w:t>
      </w:r>
      <w:r w:rsidR="00FE3977" w:rsidRPr="00CC6091">
        <w:rPr>
          <w:rFonts w:ascii="Calibri" w:hAnsi="Calibri"/>
          <w:sz w:val="18"/>
          <w:szCs w:val="18"/>
        </w:rPr>
        <w:t xml:space="preserve"> </w:t>
      </w:r>
      <w:r w:rsidR="00C36643">
        <w:rPr>
          <w:rFonts w:ascii="Calibri" w:hAnsi="Calibri"/>
          <w:sz w:val="18"/>
          <w:szCs w:val="18"/>
        </w:rPr>
        <w:t>demonstrate e</w:t>
      </w:r>
      <w:r w:rsidR="00C36643" w:rsidRPr="00780A5D">
        <w:rPr>
          <w:rFonts w:asciiTheme="minorHAnsi" w:hAnsiTheme="minorHAnsi"/>
          <w:sz w:val="18"/>
          <w:szCs w:val="18"/>
        </w:rPr>
        <w:t>xcellent organisation skills, ability to maintain complex paper and computer based filing and information systems</w:t>
      </w:r>
      <w:r w:rsidR="00C36643">
        <w:rPr>
          <w:rFonts w:asciiTheme="minorHAnsi" w:hAnsiTheme="minorHAnsi"/>
          <w:sz w:val="18"/>
          <w:szCs w:val="18"/>
        </w:rPr>
        <w:t>.</w:t>
      </w:r>
    </w:p>
    <w:p w:rsidR="00E62E71" w:rsidRPr="00E62E71" w:rsidRDefault="00E62E71" w:rsidP="00C36643">
      <w:pPr>
        <w:pStyle w:val="bulletstyle"/>
        <w:numPr>
          <w:ilvl w:val="0"/>
          <w:numId w:val="0"/>
        </w:numPr>
        <w:rPr>
          <w:rFonts w:ascii="Calibri" w:eastAsia="Calibri" w:hAnsi="Calibri" w:cs="Arial"/>
          <w:color w:val="000000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Role: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 xml:space="preserve">Production of correspondence and memoranda using audio and copy typing maintaining high standards of presentation and accuracy 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Amending and checking complex documents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Undertake all pertinent property searches, including using an electronic conveyancing provider and paper submissions where appropriate and co-ordinate/ chase up results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Produce and distribute legal reports and bibles of documents to clients, consisting of title/search/contract information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 xml:space="preserve"> Completion and submission of LBTT forms and Land Register applications</w:t>
      </w:r>
    </w:p>
    <w:p w:rsidR="00C36643" w:rsidRPr="00780A5D" w:rsidRDefault="00C36643" w:rsidP="00C36643">
      <w:pPr>
        <w:pStyle w:val="ListParagraph"/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Ensure timely reporting by the Regional Solicitor of monthly acquisition status report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num" w:pos="440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Use of Land Registers Direct/Companies House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Keeping track of key dates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Maintaining filing systems and deed packets</w:t>
      </w:r>
    </w:p>
    <w:p w:rsidR="00C36643" w:rsidRPr="00780A5D" w:rsidRDefault="00C36643" w:rsidP="00C36643">
      <w:pPr>
        <w:numPr>
          <w:ilvl w:val="0"/>
          <w:numId w:val="31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</w:tabs>
        <w:jc w:val="both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Secretarial duties including, ph</w:t>
      </w:r>
      <w:r w:rsidRPr="00780A5D">
        <w:rPr>
          <w:rFonts w:asciiTheme="minorHAnsi" w:hAnsiTheme="minorHAnsi"/>
          <w:sz w:val="18"/>
          <w:szCs w:val="18"/>
        </w:rPr>
        <w:t xml:space="preserve">otocopying, scanning, circulating documents and bundles ensuring they remain accurate and legible at all times, </w:t>
      </w:r>
      <w:r w:rsidRPr="00780A5D">
        <w:rPr>
          <w:rFonts w:asciiTheme="minorHAnsi" w:hAnsiTheme="minorHAnsi" w:cs="Arial"/>
          <w:sz w:val="18"/>
          <w:szCs w:val="18"/>
        </w:rPr>
        <w:t>arranging meetings, preparing reports and other ancillary administration tasks</w:t>
      </w:r>
    </w:p>
    <w:p w:rsidR="00684999" w:rsidRPr="00E62E71" w:rsidRDefault="00684999" w:rsidP="00684999">
      <w:pPr>
        <w:rPr>
          <w:rFonts w:ascii="Calibri" w:eastAsia="Calibri" w:hAnsi="Calibri"/>
          <w:sz w:val="18"/>
          <w:szCs w:val="18"/>
        </w:rPr>
      </w:pP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Person:</w:t>
      </w:r>
    </w:p>
    <w:p w:rsidR="00C36643" w:rsidRPr="00780A5D" w:rsidRDefault="00C36643" w:rsidP="00C36643">
      <w:pPr>
        <w:numPr>
          <w:ilvl w:val="0"/>
          <w:numId w:val="33"/>
        </w:numPr>
        <w:ind w:left="360"/>
        <w:rPr>
          <w:rFonts w:asciiTheme="minorHAnsi" w:hAnsiTheme="minorHAnsi" w:cs="Arial"/>
          <w:b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A methodical organised and accurate approach to all tasks with close attention to detail</w:t>
      </w:r>
    </w:p>
    <w:p w:rsidR="00C36643" w:rsidRPr="00780A5D" w:rsidRDefault="00C36643" w:rsidP="00C36643">
      <w:pPr>
        <w:numPr>
          <w:ilvl w:val="0"/>
          <w:numId w:val="33"/>
        </w:numPr>
        <w:ind w:left="360"/>
        <w:rPr>
          <w:rFonts w:asciiTheme="minorHAnsi" w:hAnsiTheme="minorHAnsi" w:cs="Arial"/>
          <w:b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Pleasant outgoing personality and confident telephone manner</w:t>
      </w:r>
    </w:p>
    <w:p w:rsidR="00C36643" w:rsidRPr="00780A5D" w:rsidRDefault="00C36643" w:rsidP="00C36643">
      <w:pPr>
        <w:numPr>
          <w:ilvl w:val="0"/>
          <w:numId w:val="33"/>
        </w:numPr>
        <w:ind w:left="360"/>
        <w:rPr>
          <w:rFonts w:asciiTheme="minorHAnsi" w:hAnsiTheme="minorHAnsi" w:cs="Arial"/>
          <w:snapToGrid w:val="0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>The ability to work as part of a team</w:t>
      </w:r>
    </w:p>
    <w:p w:rsidR="00C36643" w:rsidRPr="00780A5D" w:rsidRDefault="00C36643" w:rsidP="00C36643">
      <w:pPr>
        <w:numPr>
          <w:ilvl w:val="0"/>
          <w:numId w:val="33"/>
        </w:numPr>
        <w:ind w:left="360"/>
        <w:rPr>
          <w:rFonts w:asciiTheme="minorHAnsi" w:hAnsiTheme="minorHAnsi" w:cs="Arial"/>
          <w:snapToGrid w:val="0"/>
          <w:sz w:val="18"/>
          <w:szCs w:val="18"/>
        </w:rPr>
      </w:pPr>
      <w:r w:rsidRPr="00780A5D">
        <w:rPr>
          <w:rFonts w:asciiTheme="minorHAnsi" w:hAnsiTheme="minorHAnsi" w:cs="Arial"/>
          <w:sz w:val="18"/>
          <w:szCs w:val="18"/>
        </w:rPr>
        <w:t xml:space="preserve">Enthusiasm,  flexible,  willingness to learn with the potential to develop the role and assume responsibility </w:t>
      </w:r>
    </w:p>
    <w:p w:rsidR="00C36643" w:rsidRPr="00780A5D" w:rsidRDefault="00C36643" w:rsidP="00C36643">
      <w:pPr>
        <w:numPr>
          <w:ilvl w:val="0"/>
          <w:numId w:val="33"/>
        </w:numPr>
        <w:ind w:left="360"/>
        <w:rPr>
          <w:rFonts w:asciiTheme="minorHAnsi" w:hAnsiTheme="minorHAnsi" w:cs="Arial"/>
          <w:snapToGrid w:val="0"/>
          <w:sz w:val="18"/>
          <w:szCs w:val="18"/>
        </w:rPr>
      </w:pPr>
      <w:r w:rsidRPr="00780A5D">
        <w:rPr>
          <w:rFonts w:asciiTheme="minorHAnsi" w:hAnsiTheme="minorHAnsi" w:cs="Arial"/>
          <w:snapToGrid w:val="0"/>
          <w:sz w:val="18"/>
          <w:szCs w:val="18"/>
        </w:rPr>
        <w:t xml:space="preserve">The ability to communicate clearly and effectively at all levels </w:t>
      </w:r>
    </w:p>
    <w:p w:rsidR="00C36643" w:rsidRPr="00780A5D" w:rsidRDefault="00C36643" w:rsidP="00C36643">
      <w:pPr>
        <w:numPr>
          <w:ilvl w:val="0"/>
          <w:numId w:val="33"/>
        </w:numPr>
        <w:ind w:left="360"/>
        <w:rPr>
          <w:rFonts w:asciiTheme="minorHAnsi" w:hAnsiTheme="minorHAnsi" w:cs="Arial"/>
          <w:snapToGrid w:val="0"/>
          <w:sz w:val="18"/>
          <w:szCs w:val="18"/>
        </w:rPr>
      </w:pPr>
      <w:r w:rsidRPr="00780A5D">
        <w:rPr>
          <w:rFonts w:asciiTheme="minorHAnsi" w:hAnsiTheme="minorHAnsi" w:cs="Arial"/>
          <w:snapToGrid w:val="0"/>
          <w:sz w:val="18"/>
          <w:szCs w:val="18"/>
        </w:rPr>
        <w:t>IT literate with extensive knowledge of Word/Excel/Outlook and other IT processing systems and computer data base and key board skills</w:t>
      </w:r>
    </w:p>
    <w:p w:rsidR="00C36643" w:rsidRPr="00780A5D" w:rsidRDefault="00C36643" w:rsidP="00C36643">
      <w:pPr>
        <w:numPr>
          <w:ilvl w:val="0"/>
          <w:numId w:val="33"/>
        </w:numPr>
        <w:ind w:left="360"/>
        <w:rPr>
          <w:rFonts w:asciiTheme="minorHAnsi" w:hAnsiTheme="minorHAnsi"/>
          <w:sz w:val="18"/>
          <w:szCs w:val="18"/>
        </w:rPr>
      </w:pPr>
      <w:r w:rsidRPr="00780A5D">
        <w:rPr>
          <w:rFonts w:asciiTheme="minorHAnsi" w:hAnsiTheme="minorHAnsi"/>
          <w:sz w:val="18"/>
          <w:szCs w:val="18"/>
        </w:rPr>
        <w:t>Fast accurate audio typing skills</w:t>
      </w:r>
    </w:p>
    <w:p w:rsidR="00975F56" w:rsidRPr="00E62E71" w:rsidRDefault="00975F56" w:rsidP="00975F56">
      <w:pPr>
        <w:ind w:left="357"/>
        <w:rPr>
          <w:rFonts w:ascii="Calibri" w:eastAsia="Calibri" w:hAnsi="Calibri"/>
          <w:sz w:val="18"/>
          <w:szCs w:val="18"/>
        </w:rPr>
      </w:pPr>
    </w:p>
    <w:p w:rsidR="00975F56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2E71">
        <w:rPr>
          <w:rFonts w:ascii="Calibri" w:eastAsia="Calibri" w:hAnsi="Calibri"/>
          <w:b/>
          <w:sz w:val="18"/>
          <w:szCs w:val="18"/>
        </w:rPr>
        <w:t>The Company: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2E71" w:rsidRP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2E71" w:rsidRDefault="00E62E71" w:rsidP="00E62E71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2E71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75F56" w:rsidRPr="006E3903" w:rsidRDefault="00975F56" w:rsidP="00975F56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6E3903">
        <w:rPr>
          <w:rFonts w:ascii="Calibri" w:hAnsi="Calibri" w:cs="Arial"/>
          <w:b/>
          <w:sz w:val="18"/>
          <w:szCs w:val="18"/>
        </w:rPr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6E3903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p w:rsidR="00C93F5D" w:rsidRPr="002153E7" w:rsidRDefault="00C93F5D" w:rsidP="00C93F5D">
      <w:pPr>
        <w:jc w:val="both"/>
        <w:rPr>
          <w:rFonts w:ascii="Calibri" w:hAnsi="Calibri" w:cs="Arial"/>
          <w:sz w:val="18"/>
          <w:szCs w:val="18"/>
        </w:rPr>
      </w:pPr>
    </w:p>
    <w:p w:rsidR="005C2115" w:rsidRPr="00E62E71" w:rsidRDefault="005C2115" w:rsidP="00C93F5D">
      <w:pPr>
        <w:autoSpaceDE w:val="0"/>
        <w:autoSpaceDN w:val="0"/>
        <w:adjustRightInd w:val="0"/>
      </w:pPr>
    </w:p>
    <w:sectPr w:rsidR="005C2115" w:rsidRPr="00E62E7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2" w:rsidRDefault="00CF3AE2">
      <w:r>
        <w:separator/>
      </w:r>
    </w:p>
  </w:endnote>
  <w:endnote w:type="continuationSeparator" w:id="0">
    <w:p w:rsidR="00CF3AE2" w:rsidRDefault="00C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2" w:rsidRDefault="00CF3AE2">
      <w:r>
        <w:separator/>
      </w:r>
    </w:p>
  </w:footnote>
  <w:footnote w:type="continuationSeparator" w:id="0">
    <w:p w:rsidR="00CF3AE2" w:rsidRDefault="00CF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E4078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C2"/>
    <w:multiLevelType w:val="hybridMultilevel"/>
    <w:tmpl w:val="795AF1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26B84"/>
    <w:multiLevelType w:val="hybridMultilevel"/>
    <w:tmpl w:val="DEBA0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CE4CA5"/>
    <w:multiLevelType w:val="hybridMultilevel"/>
    <w:tmpl w:val="5C14D4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1064F8"/>
    <w:multiLevelType w:val="hybridMultilevel"/>
    <w:tmpl w:val="8D7093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C669C"/>
    <w:multiLevelType w:val="hybridMultilevel"/>
    <w:tmpl w:val="CA00E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E6473"/>
    <w:multiLevelType w:val="hybridMultilevel"/>
    <w:tmpl w:val="BCD6F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A42734"/>
    <w:multiLevelType w:val="hybridMultilevel"/>
    <w:tmpl w:val="5D389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05E32"/>
    <w:multiLevelType w:val="hybridMultilevel"/>
    <w:tmpl w:val="E1BEED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76782C"/>
    <w:multiLevelType w:val="hybridMultilevel"/>
    <w:tmpl w:val="08002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715E8"/>
    <w:multiLevelType w:val="hybridMultilevel"/>
    <w:tmpl w:val="34FE4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260CB"/>
    <w:multiLevelType w:val="hybridMultilevel"/>
    <w:tmpl w:val="2472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80465"/>
    <w:multiLevelType w:val="hybridMultilevel"/>
    <w:tmpl w:val="AE709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1861"/>
    <w:multiLevelType w:val="hybridMultilevel"/>
    <w:tmpl w:val="093EF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0"/>
  </w:num>
  <w:num w:numId="5">
    <w:abstractNumId w:val="4"/>
  </w:num>
  <w:num w:numId="6">
    <w:abstractNumId w:val="27"/>
  </w:num>
  <w:num w:numId="7">
    <w:abstractNumId w:val="19"/>
  </w:num>
  <w:num w:numId="8">
    <w:abstractNumId w:val="9"/>
  </w:num>
  <w:num w:numId="9">
    <w:abstractNumId w:val="26"/>
  </w:num>
  <w:num w:numId="10">
    <w:abstractNumId w:val="28"/>
  </w:num>
  <w:num w:numId="11">
    <w:abstractNumId w:val="1"/>
  </w:num>
  <w:num w:numId="12">
    <w:abstractNumId w:val="11"/>
  </w:num>
  <w:num w:numId="13">
    <w:abstractNumId w:val="8"/>
  </w:num>
  <w:num w:numId="14">
    <w:abstractNumId w:val="21"/>
  </w:num>
  <w:num w:numId="15">
    <w:abstractNumId w:val="13"/>
  </w:num>
  <w:num w:numId="16">
    <w:abstractNumId w:val="22"/>
  </w:num>
  <w:num w:numId="17">
    <w:abstractNumId w:val="15"/>
  </w:num>
  <w:num w:numId="18">
    <w:abstractNumId w:val="2"/>
  </w:num>
  <w:num w:numId="19">
    <w:abstractNumId w:val="17"/>
  </w:num>
  <w:num w:numId="20">
    <w:abstractNumId w:val="16"/>
  </w:num>
  <w:num w:numId="21">
    <w:abstractNumId w:val="24"/>
  </w:num>
  <w:num w:numId="22">
    <w:abstractNumId w:val="12"/>
  </w:num>
  <w:num w:numId="23">
    <w:abstractNumId w:val="5"/>
  </w:num>
  <w:num w:numId="24">
    <w:abstractNumId w:val="30"/>
  </w:num>
  <w:num w:numId="25">
    <w:abstractNumId w:val="7"/>
  </w:num>
  <w:num w:numId="26">
    <w:abstractNumId w:val="3"/>
  </w:num>
  <w:num w:numId="27">
    <w:abstractNumId w:val="31"/>
  </w:num>
  <w:num w:numId="28">
    <w:abstractNumId w:val="14"/>
  </w:num>
  <w:num w:numId="29">
    <w:abstractNumId w:val="23"/>
  </w:num>
  <w:num w:numId="30">
    <w:abstractNumId w:val="18"/>
  </w:num>
  <w:num w:numId="31">
    <w:abstractNumId w:val="32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889"/>
    <w:rsid w:val="00004984"/>
    <w:rsid w:val="00035418"/>
    <w:rsid w:val="00037868"/>
    <w:rsid w:val="000427EC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31FB9"/>
    <w:rsid w:val="002443F1"/>
    <w:rsid w:val="00254C2A"/>
    <w:rsid w:val="002E47EA"/>
    <w:rsid w:val="002F1E5D"/>
    <w:rsid w:val="002F5B81"/>
    <w:rsid w:val="00313E35"/>
    <w:rsid w:val="00324E59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F97"/>
    <w:rsid w:val="005244CD"/>
    <w:rsid w:val="00524735"/>
    <w:rsid w:val="00544400"/>
    <w:rsid w:val="0057345B"/>
    <w:rsid w:val="005C2115"/>
    <w:rsid w:val="005C7A61"/>
    <w:rsid w:val="00605ACB"/>
    <w:rsid w:val="006279E0"/>
    <w:rsid w:val="006478A5"/>
    <w:rsid w:val="00671269"/>
    <w:rsid w:val="00675062"/>
    <w:rsid w:val="00684999"/>
    <w:rsid w:val="00687B42"/>
    <w:rsid w:val="00696FE1"/>
    <w:rsid w:val="006B304F"/>
    <w:rsid w:val="006F0181"/>
    <w:rsid w:val="0071195A"/>
    <w:rsid w:val="00720BC8"/>
    <w:rsid w:val="00727C99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E3C1E"/>
    <w:rsid w:val="008F0803"/>
    <w:rsid w:val="008F0D53"/>
    <w:rsid w:val="00975F56"/>
    <w:rsid w:val="009878B1"/>
    <w:rsid w:val="00993ED8"/>
    <w:rsid w:val="009A277A"/>
    <w:rsid w:val="009A2A83"/>
    <w:rsid w:val="009A73EB"/>
    <w:rsid w:val="009D0B11"/>
    <w:rsid w:val="009E4078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1FD4"/>
    <w:rsid w:val="00C11094"/>
    <w:rsid w:val="00C27B8E"/>
    <w:rsid w:val="00C36643"/>
    <w:rsid w:val="00C5225D"/>
    <w:rsid w:val="00C73440"/>
    <w:rsid w:val="00C8304C"/>
    <w:rsid w:val="00C93F5D"/>
    <w:rsid w:val="00CC5874"/>
    <w:rsid w:val="00CC6091"/>
    <w:rsid w:val="00CD6936"/>
    <w:rsid w:val="00CD6C56"/>
    <w:rsid w:val="00CF3AE2"/>
    <w:rsid w:val="00D053A2"/>
    <w:rsid w:val="00D2067F"/>
    <w:rsid w:val="00D521F5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5711A"/>
    <w:rsid w:val="00E62E71"/>
    <w:rsid w:val="00E654BF"/>
    <w:rsid w:val="00E76284"/>
    <w:rsid w:val="00EB5417"/>
    <w:rsid w:val="00EC588C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D5150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3F5D"/>
    <w:pPr>
      <w:keepNext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93F5D"/>
    <w:rPr>
      <w:rFonts w:ascii="Tahoma" w:hAnsi="Tahoma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93F5D"/>
    <w:rPr>
      <w:sz w:val="24"/>
      <w:szCs w:val="24"/>
      <w:lang w:eastAsia="en-US"/>
    </w:rPr>
  </w:style>
  <w:style w:type="paragraph" w:customStyle="1" w:styleId="bullet2">
    <w:name w:val="bullet2"/>
    <w:basedOn w:val="Normal"/>
    <w:rsid w:val="00C93F5D"/>
    <w:pPr>
      <w:ind w:left="216" w:hanging="216"/>
    </w:pPr>
    <w:rPr>
      <w:rFonts w:ascii="Century Gothic" w:hAnsi="Century Gothic"/>
      <w:sz w:val="14"/>
      <w:szCs w:val="20"/>
    </w:rPr>
  </w:style>
  <w:style w:type="paragraph" w:customStyle="1" w:styleId="bulletstyle">
    <w:name w:val="bullet style"/>
    <w:basedOn w:val="Normal"/>
    <w:rsid w:val="00684999"/>
    <w:pPr>
      <w:numPr>
        <w:numId w:val="32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77B7-215D-4168-BA3D-6DFF92D0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2016-04-18T08:45:00Z</dcterms:created>
  <dcterms:modified xsi:type="dcterms:W3CDTF">2016-04-18T08:45:00Z</dcterms:modified>
</cp:coreProperties>
</file>