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97" w:rsidRPr="00C3132B" w:rsidRDefault="00AF1AE3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bookmarkStart w:id="0" w:name="_GoBack"/>
      <w:bookmarkEnd w:id="0"/>
      <w:r w:rsidRPr="00C3132B">
        <w:rPr>
          <w:rFonts w:ascii="Calibri" w:hAnsi="Calibri" w:cs="Arial"/>
          <w:color w:val="CC0000"/>
          <w:sz w:val="22"/>
          <w:szCs w:val="22"/>
        </w:rPr>
        <w:t>Key facts</w:t>
      </w:r>
    </w:p>
    <w:p w:rsidR="00E25850" w:rsidRPr="00C3132B" w:rsidRDefault="00E25850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tbl>
      <w:tblPr>
        <w:tblW w:w="0" w:type="auto"/>
        <w:tblBorders>
          <w:insideH w:val="single" w:sz="4" w:space="0" w:color="CC0000"/>
          <w:insideV w:val="single" w:sz="4" w:space="0" w:color="CC0000"/>
        </w:tblBorders>
        <w:tblLook w:val="01E0" w:firstRow="1" w:lastRow="1" w:firstColumn="1" w:lastColumn="1" w:noHBand="0" w:noVBand="0"/>
      </w:tblPr>
      <w:tblGrid>
        <w:gridCol w:w="1188"/>
        <w:gridCol w:w="3240"/>
        <w:gridCol w:w="1620"/>
        <w:gridCol w:w="2808"/>
      </w:tblGrid>
      <w:tr w:rsidR="00AF1AE3" w:rsidRPr="00C3132B" w:rsidTr="00272014">
        <w:tc>
          <w:tcPr>
            <w:tcW w:w="1188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C3132B" w:rsidRDefault="00AF1AE3" w:rsidP="001265E9">
            <w:pPr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C3132B">
              <w:rPr>
                <w:rFonts w:ascii="Calibri" w:hAnsi="Calibri" w:cs="Arial"/>
                <w:color w:val="CC0000"/>
                <w:sz w:val="22"/>
                <w:szCs w:val="22"/>
              </w:rPr>
              <w:t>Job title: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C3132B" w:rsidRDefault="00E25850" w:rsidP="001265E9">
            <w:pPr>
              <w:jc w:val="both"/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3132B">
              <w:rPr>
                <w:rFonts w:ascii="Calibri" w:hAnsi="Calibri" w:cs="Arial"/>
                <w:sz w:val="22"/>
                <w:szCs w:val="22"/>
              </w:rPr>
              <w:t>Technical Co-ordinator</w:t>
            </w:r>
          </w:p>
        </w:tc>
        <w:tc>
          <w:tcPr>
            <w:tcW w:w="1620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C3132B" w:rsidRDefault="00AF1AE3" w:rsidP="001265E9">
            <w:pPr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C3132B">
              <w:rPr>
                <w:rFonts w:ascii="Calibri" w:hAnsi="Calibri" w:cs="Arial"/>
                <w:color w:val="CC0000"/>
                <w:sz w:val="22"/>
                <w:szCs w:val="22"/>
              </w:rPr>
              <w:t>Location: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C3132B" w:rsidRDefault="00272014" w:rsidP="001265E9">
            <w:pPr>
              <w:jc w:val="both"/>
              <w:rPr>
                <w:rFonts w:ascii="Calibri" w:hAnsi="Calibri" w:cs="Arial"/>
                <w:color w:val="292929"/>
                <w:sz w:val="22"/>
                <w:szCs w:val="22"/>
              </w:rPr>
            </w:pPr>
            <w:r w:rsidRPr="00272014">
              <w:rPr>
                <w:rFonts w:ascii="Calibri" w:hAnsi="Calibri" w:cs="Arial"/>
                <w:color w:val="292929"/>
                <w:sz w:val="22"/>
                <w:szCs w:val="22"/>
              </w:rPr>
              <w:t>West London, Based at Hook</w:t>
            </w:r>
          </w:p>
        </w:tc>
      </w:tr>
      <w:tr w:rsidR="00AF1AE3" w:rsidRPr="00C3132B" w:rsidTr="00272014">
        <w:tc>
          <w:tcPr>
            <w:tcW w:w="1188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C3132B" w:rsidRDefault="00AF1AE3" w:rsidP="001265E9">
            <w:pPr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 w:rsidRPr="00C3132B">
              <w:rPr>
                <w:rFonts w:ascii="Calibri" w:hAnsi="Calibri" w:cs="Arial"/>
                <w:color w:val="CC0000"/>
                <w:sz w:val="22"/>
                <w:szCs w:val="22"/>
              </w:rPr>
              <w:t>Business:</w:t>
            </w:r>
          </w:p>
        </w:tc>
        <w:tc>
          <w:tcPr>
            <w:tcW w:w="3240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C3132B" w:rsidRDefault="00B95BA4" w:rsidP="001265E9">
            <w:pPr>
              <w:jc w:val="both"/>
              <w:rPr>
                <w:rFonts w:ascii="Calibri" w:hAnsi="Calibri" w:cs="Arial"/>
                <w:color w:val="292929"/>
                <w:sz w:val="22"/>
                <w:szCs w:val="22"/>
              </w:rPr>
            </w:pPr>
            <w:r w:rsidRPr="00C3132B">
              <w:rPr>
                <w:rFonts w:ascii="Calibri" w:hAnsi="Calibri" w:cs="Arial"/>
                <w:color w:val="292929"/>
                <w:sz w:val="22"/>
                <w:szCs w:val="22"/>
              </w:rPr>
              <w:t>Taylor Wimpey South Thames</w:t>
            </w:r>
          </w:p>
        </w:tc>
        <w:tc>
          <w:tcPr>
            <w:tcW w:w="1620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C3132B" w:rsidRDefault="00272014" w:rsidP="00272014">
            <w:pPr>
              <w:jc w:val="right"/>
              <w:rPr>
                <w:rFonts w:ascii="Calibri" w:hAnsi="Calibri" w:cs="Arial"/>
                <w:color w:val="CC0000"/>
                <w:sz w:val="22"/>
                <w:szCs w:val="22"/>
              </w:rPr>
            </w:pPr>
            <w:r>
              <w:rPr>
                <w:rFonts w:ascii="Calibri" w:hAnsi="Calibri" w:cs="Arial"/>
                <w:color w:val="CC0000"/>
                <w:sz w:val="22"/>
                <w:szCs w:val="22"/>
              </w:rPr>
              <w:t>Main Interfaces</w:t>
            </w:r>
            <w:r w:rsidR="00AF1AE3" w:rsidRPr="00C3132B">
              <w:rPr>
                <w:rFonts w:ascii="Calibri" w:hAnsi="Calibri" w:cs="Arial"/>
                <w:color w:val="CC0000"/>
                <w:sz w:val="22"/>
                <w:szCs w:val="22"/>
              </w:rPr>
              <w:t>:</w:t>
            </w:r>
          </w:p>
        </w:tc>
        <w:tc>
          <w:tcPr>
            <w:tcW w:w="2808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C3132B" w:rsidRDefault="00272014" w:rsidP="00272014">
            <w:pPr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272014">
              <w:rPr>
                <w:rFonts w:ascii="Calibri" w:hAnsi="Calibri" w:cs="Arial"/>
                <w:color w:val="333333"/>
                <w:sz w:val="22"/>
                <w:szCs w:val="22"/>
              </w:rPr>
              <w:t>Regional Department Heads, Site Based Staff,</w:t>
            </w:r>
            <w:r>
              <w:rPr>
                <w:rFonts w:ascii="Calibri" w:hAnsi="Calibri" w:cs="Arial"/>
                <w:color w:val="333333"/>
                <w:sz w:val="22"/>
                <w:szCs w:val="22"/>
              </w:rPr>
              <w:t xml:space="preserve"> </w:t>
            </w:r>
            <w:r w:rsidRPr="00272014">
              <w:rPr>
                <w:rFonts w:ascii="Calibri" w:hAnsi="Calibri" w:cs="Arial"/>
                <w:color w:val="333333"/>
                <w:sz w:val="22"/>
                <w:szCs w:val="22"/>
              </w:rPr>
              <w:t>Government Departments, Regulatory Bodies, Adopting Authority, Statutory Undertakers, NHBC</w:t>
            </w:r>
          </w:p>
        </w:tc>
      </w:tr>
    </w:tbl>
    <w:p w:rsidR="00254C2A" w:rsidRPr="00C3132B" w:rsidRDefault="00254C2A" w:rsidP="001265E9">
      <w:pPr>
        <w:jc w:val="both"/>
        <w:rPr>
          <w:rFonts w:ascii="Calibri" w:hAnsi="Calibri" w:cs="Arial"/>
          <w:color w:val="000080"/>
          <w:sz w:val="22"/>
          <w:szCs w:val="22"/>
        </w:rPr>
      </w:pPr>
    </w:p>
    <w:p w:rsidR="00AF1AE3" w:rsidRPr="00C3132B" w:rsidRDefault="00AF1AE3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C3132B">
        <w:rPr>
          <w:rFonts w:ascii="Calibri" w:hAnsi="Calibri" w:cs="Arial"/>
          <w:color w:val="CC0000"/>
          <w:sz w:val="22"/>
          <w:szCs w:val="22"/>
        </w:rPr>
        <w:t>The purpose of the role</w:t>
      </w:r>
    </w:p>
    <w:p w:rsidR="00E25850" w:rsidRPr="00C3132B" w:rsidRDefault="00E25850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Responsible for providing upon a given number of sites, composite and complete technical information and support to enable regional objectives and targets to be achieved.</w:t>
      </w:r>
    </w:p>
    <w:p w:rsidR="00E25850" w:rsidRPr="00C3132B" w:rsidRDefault="00E25850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AF1AE3" w:rsidRPr="00C3132B" w:rsidRDefault="00D2067F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C3132B">
        <w:rPr>
          <w:rFonts w:ascii="Calibri" w:hAnsi="Calibri" w:cs="Arial"/>
          <w:color w:val="CC0000"/>
          <w:sz w:val="22"/>
          <w:szCs w:val="22"/>
        </w:rPr>
        <w:t xml:space="preserve">Key </w:t>
      </w:r>
      <w:r w:rsidR="001265E9" w:rsidRPr="00C3132B">
        <w:rPr>
          <w:rFonts w:ascii="Calibri" w:hAnsi="Calibri" w:cs="Arial"/>
          <w:color w:val="CC0000"/>
          <w:sz w:val="22"/>
          <w:szCs w:val="22"/>
        </w:rPr>
        <w:t>accountabilities</w:t>
      </w:r>
    </w:p>
    <w:p w:rsidR="00AF1AE3" w:rsidRPr="00C3132B" w:rsidRDefault="00AF1AE3" w:rsidP="001265E9">
      <w:pPr>
        <w:jc w:val="both"/>
        <w:rPr>
          <w:rFonts w:ascii="Calibri" w:hAnsi="Calibri" w:cs="Arial"/>
          <w:sz w:val="22"/>
          <w:szCs w:val="22"/>
        </w:rPr>
      </w:pPr>
    </w:p>
    <w:p w:rsidR="00B54C56" w:rsidRPr="00C3132B" w:rsidRDefault="00E25850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C3132B">
        <w:rPr>
          <w:rFonts w:ascii="Calibri" w:hAnsi="Calibri" w:cs="Arial"/>
          <w:color w:val="CC0000"/>
          <w:sz w:val="22"/>
          <w:szCs w:val="22"/>
        </w:rPr>
        <w:t>Schemes</w:t>
      </w:r>
    </w:p>
    <w:p w:rsidR="00E25850" w:rsidRPr="00C3132B" w:rsidRDefault="00E25850" w:rsidP="00E25850">
      <w:pPr>
        <w:numPr>
          <w:ilvl w:val="0"/>
          <w:numId w:val="13"/>
        </w:numPr>
        <w:tabs>
          <w:tab w:val="left" w:pos="426"/>
        </w:tabs>
        <w:ind w:right="176"/>
        <w:jc w:val="both"/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Provide architectural / engineering support and technical guidance for regional site based operations.</w:t>
      </w:r>
    </w:p>
    <w:p w:rsidR="00E25850" w:rsidRPr="00C3132B" w:rsidRDefault="00E25850" w:rsidP="00E25850">
      <w:pPr>
        <w:numPr>
          <w:ilvl w:val="0"/>
          <w:numId w:val="13"/>
        </w:numPr>
        <w:tabs>
          <w:tab w:val="left" w:pos="426"/>
        </w:tabs>
        <w:ind w:right="176"/>
        <w:jc w:val="both"/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Provide full administrative support to regional site based operations for working drawings, ancillary details and technical information.</w:t>
      </w:r>
    </w:p>
    <w:p w:rsidR="00E25850" w:rsidRPr="00C3132B" w:rsidRDefault="00E25850" w:rsidP="00E25850">
      <w:pPr>
        <w:numPr>
          <w:ilvl w:val="0"/>
          <w:numId w:val="13"/>
        </w:numPr>
        <w:tabs>
          <w:tab w:val="left" w:pos="426"/>
        </w:tabs>
        <w:ind w:right="176"/>
        <w:jc w:val="both"/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To co-ordinate and manage the issue of technical documentation.</w:t>
      </w:r>
    </w:p>
    <w:p w:rsidR="00E25850" w:rsidRPr="00C3132B" w:rsidRDefault="00E25850" w:rsidP="00E25850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Coordination of drawing issues and the maintenance of an efficient file management system.</w:t>
      </w:r>
    </w:p>
    <w:p w:rsidR="00E25850" w:rsidRPr="00C3132B" w:rsidRDefault="00E25850" w:rsidP="00E25850">
      <w:pPr>
        <w:numPr>
          <w:ilvl w:val="0"/>
          <w:numId w:val="15"/>
        </w:numPr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Management and programming of all engineering design in accordance with local and national standards.</w:t>
      </w:r>
    </w:p>
    <w:p w:rsidR="00E25850" w:rsidRPr="00C3132B" w:rsidRDefault="00E25850" w:rsidP="00E25850">
      <w:pPr>
        <w:numPr>
          <w:ilvl w:val="0"/>
          <w:numId w:val="15"/>
        </w:numPr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Co-ordination and control of expenditure of external consultants.</w:t>
      </w:r>
    </w:p>
    <w:p w:rsidR="00E25850" w:rsidRPr="00C3132B" w:rsidRDefault="00E25850" w:rsidP="00E25850">
      <w:pPr>
        <w:numPr>
          <w:ilvl w:val="0"/>
          <w:numId w:val="15"/>
        </w:numPr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Management and production of conveyance plans and provision of site set-up information.</w:t>
      </w:r>
    </w:p>
    <w:p w:rsidR="00A9254B" w:rsidRPr="00C3132B" w:rsidRDefault="00E25850" w:rsidP="00E25850">
      <w:pPr>
        <w:numPr>
          <w:ilvl w:val="0"/>
          <w:numId w:val="15"/>
        </w:numPr>
        <w:jc w:val="both"/>
        <w:rPr>
          <w:rFonts w:ascii="Calibri" w:hAnsi="Calibri" w:cs="Arial"/>
          <w:color w:val="CC0000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Co-ordination of services infrastructure and negotiation of costs and agreements on schemes.</w:t>
      </w:r>
    </w:p>
    <w:p w:rsidR="00E25850" w:rsidRPr="00C3132B" w:rsidRDefault="00E25850" w:rsidP="00E25850">
      <w:pPr>
        <w:numPr>
          <w:ilvl w:val="0"/>
          <w:numId w:val="15"/>
        </w:numPr>
        <w:jc w:val="both"/>
        <w:rPr>
          <w:rFonts w:ascii="Calibri" w:hAnsi="Calibri" w:cs="Arial"/>
          <w:color w:val="CC0000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Provide assistance and support in a timely manner to allow discharging of planning and building control.</w:t>
      </w:r>
    </w:p>
    <w:p w:rsidR="00E25850" w:rsidRPr="00C3132B" w:rsidRDefault="00E25850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E25850" w:rsidRPr="00C3132B" w:rsidRDefault="00E25850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C3132B">
        <w:rPr>
          <w:rFonts w:ascii="Calibri" w:hAnsi="Calibri" w:cs="Arial"/>
          <w:color w:val="CC0000"/>
          <w:sz w:val="22"/>
          <w:szCs w:val="22"/>
        </w:rPr>
        <w:t>Management</w:t>
      </w:r>
    </w:p>
    <w:p w:rsidR="00E25850" w:rsidRPr="00C3132B" w:rsidRDefault="00E25850" w:rsidP="00E25850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Must be able to manage external consultants and control external fees and expenditure.</w:t>
      </w:r>
    </w:p>
    <w:p w:rsidR="00E25850" w:rsidRPr="00C3132B" w:rsidRDefault="00E25850" w:rsidP="00E25850">
      <w:pPr>
        <w:numPr>
          <w:ilvl w:val="0"/>
          <w:numId w:val="17"/>
        </w:numPr>
        <w:tabs>
          <w:tab w:val="left" w:pos="426"/>
        </w:tabs>
        <w:ind w:right="176"/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 xml:space="preserve">Coordination and checking of all technical information and distribution. </w:t>
      </w:r>
    </w:p>
    <w:p w:rsidR="00E25850" w:rsidRPr="00C3132B" w:rsidRDefault="00E25850" w:rsidP="00E25850">
      <w:pPr>
        <w:numPr>
          <w:ilvl w:val="0"/>
          <w:numId w:val="17"/>
        </w:numPr>
        <w:tabs>
          <w:tab w:val="left" w:pos="426"/>
        </w:tabs>
        <w:ind w:right="176"/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The commissioning, co-ordination and checking of various specialist suppliers designs and integrate their requirements into the working drawing packages.</w:t>
      </w:r>
    </w:p>
    <w:p w:rsidR="00A9254B" w:rsidRPr="00C3132B" w:rsidRDefault="00E25850" w:rsidP="00E25850">
      <w:pPr>
        <w:numPr>
          <w:ilvl w:val="0"/>
          <w:numId w:val="17"/>
        </w:numPr>
        <w:tabs>
          <w:tab w:val="left" w:pos="426"/>
        </w:tabs>
        <w:ind w:right="176"/>
        <w:jc w:val="both"/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 xml:space="preserve">To </w:t>
      </w:r>
      <w:r w:rsidR="00A9254B" w:rsidRPr="00C3132B">
        <w:rPr>
          <w:rFonts w:ascii="Calibri" w:hAnsi="Calibri" w:cs="Arial"/>
          <w:sz w:val="22"/>
          <w:szCs w:val="22"/>
        </w:rPr>
        <w:t>liaise</w:t>
      </w:r>
      <w:r w:rsidRPr="00C3132B">
        <w:rPr>
          <w:rFonts w:ascii="Calibri" w:hAnsi="Calibri" w:cs="Arial"/>
          <w:sz w:val="22"/>
          <w:szCs w:val="22"/>
        </w:rPr>
        <w:t xml:space="preserve"> with NHBC, resolving technical &amp; design issues.</w:t>
      </w:r>
    </w:p>
    <w:p w:rsidR="00E25850" w:rsidRPr="00C3132B" w:rsidRDefault="00E25850" w:rsidP="00E25850">
      <w:pPr>
        <w:numPr>
          <w:ilvl w:val="0"/>
          <w:numId w:val="17"/>
        </w:numPr>
        <w:tabs>
          <w:tab w:val="left" w:pos="426"/>
        </w:tabs>
        <w:ind w:right="176"/>
        <w:jc w:val="both"/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To register, resolve and monitor where appropriate site queries from production management to enable progressive product development.</w:t>
      </w:r>
    </w:p>
    <w:p w:rsidR="00E25850" w:rsidRPr="00C3132B" w:rsidRDefault="00E25850" w:rsidP="00E25850">
      <w:pPr>
        <w:jc w:val="both"/>
        <w:rPr>
          <w:rFonts w:ascii="Calibri" w:hAnsi="Calibri" w:cs="Arial"/>
          <w:sz w:val="22"/>
          <w:szCs w:val="22"/>
        </w:rPr>
      </w:pPr>
    </w:p>
    <w:p w:rsidR="00E25850" w:rsidRPr="00C3132B" w:rsidRDefault="00E25850" w:rsidP="00E25850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C3132B">
        <w:rPr>
          <w:rFonts w:ascii="Calibri" w:hAnsi="Calibri" w:cs="Arial"/>
          <w:color w:val="CC0000"/>
          <w:sz w:val="22"/>
          <w:szCs w:val="22"/>
        </w:rPr>
        <w:t>Communication</w:t>
      </w:r>
    </w:p>
    <w:p w:rsidR="00E25850" w:rsidRPr="00C3132B" w:rsidRDefault="00E25850" w:rsidP="00E25850">
      <w:pPr>
        <w:numPr>
          <w:ilvl w:val="0"/>
          <w:numId w:val="18"/>
        </w:numPr>
        <w:tabs>
          <w:tab w:val="left" w:pos="426"/>
        </w:tabs>
        <w:ind w:right="176"/>
        <w:jc w:val="both"/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Liaise with Regional Team’s in the production of layouts.</w:t>
      </w:r>
    </w:p>
    <w:p w:rsidR="00A9254B" w:rsidRPr="00C3132B" w:rsidRDefault="00E25850" w:rsidP="00E25850">
      <w:pPr>
        <w:numPr>
          <w:ilvl w:val="0"/>
          <w:numId w:val="18"/>
        </w:numPr>
        <w:tabs>
          <w:tab w:val="left" w:pos="426"/>
        </w:tabs>
        <w:ind w:right="176"/>
        <w:jc w:val="both"/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Liaise with Design team to ensure coordination of layout designs.</w:t>
      </w:r>
    </w:p>
    <w:p w:rsidR="00E25850" w:rsidRPr="00C3132B" w:rsidRDefault="00E25850" w:rsidP="00E25850">
      <w:pPr>
        <w:numPr>
          <w:ilvl w:val="0"/>
          <w:numId w:val="18"/>
        </w:numPr>
        <w:tabs>
          <w:tab w:val="left" w:pos="426"/>
        </w:tabs>
        <w:ind w:right="176"/>
        <w:jc w:val="both"/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Liaise with Sales &amp; Marketing regarding site brochure production.</w:t>
      </w:r>
    </w:p>
    <w:p w:rsidR="00E25850" w:rsidRPr="00C3132B" w:rsidRDefault="00E25850" w:rsidP="00E25850">
      <w:pPr>
        <w:jc w:val="both"/>
        <w:rPr>
          <w:rFonts w:ascii="Calibri" w:hAnsi="Calibri" w:cs="Arial"/>
          <w:sz w:val="22"/>
          <w:szCs w:val="22"/>
        </w:rPr>
      </w:pPr>
    </w:p>
    <w:p w:rsidR="00E25850" w:rsidRPr="00C3132B" w:rsidRDefault="00E25850" w:rsidP="00E25850">
      <w:pPr>
        <w:jc w:val="both"/>
        <w:rPr>
          <w:rFonts w:ascii="Calibri" w:hAnsi="Calibri" w:cs="Arial"/>
          <w:sz w:val="22"/>
          <w:szCs w:val="22"/>
        </w:rPr>
      </w:pPr>
    </w:p>
    <w:p w:rsidR="00A9254B" w:rsidRPr="00A9254B" w:rsidRDefault="00A9254B" w:rsidP="00A9254B">
      <w:pPr>
        <w:jc w:val="both"/>
        <w:rPr>
          <w:rFonts w:ascii="Calibri" w:hAnsi="Calibri" w:cs="Arial"/>
          <w:color w:val="CC0000"/>
          <w:sz w:val="22"/>
          <w:szCs w:val="22"/>
        </w:rPr>
      </w:pPr>
      <w:r>
        <w:rPr>
          <w:rFonts w:ascii="Calibri" w:hAnsi="Calibri" w:cs="Arial"/>
          <w:color w:val="CC0000"/>
          <w:sz w:val="22"/>
          <w:szCs w:val="22"/>
        </w:rPr>
        <w:lastRenderedPageBreak/>
        <w:t xml:space="preserve">Commercial creativity </w:t>
      </w:r>
    </w:p>
    <w:p w:rsidR="00E25850" w:rsidRPr="00C3132B" w:rsidRDefault="00E25850" w:rsidP="00E25850">
      <w:pPr>
        <w:numPr>
          <w:ilvl w:val="0"/>
          <w:numId w:val="19"/>
        </w:numPr>
        <w:tabs>
          <w:tab w:val="left" w:pos="426"/>
        </w:tabs>
        <w:ind w:right="176"/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Design economically and understand the commercial aspects of design decisions.</w:t>
      </w:r>
    </w:p>
    <w:p w:rsidR="00E25850" w:rsidRPr="00C3132B" w:rsidRDefault="00E25850" w:rsidP="00E25850">
      <w:pPr>
        <w:numPr>
          <w:ilvl w:val="0"/>
          <w:numId w:val="19"/>
        </w:numPr>
        <w:tabs>
          <w:tab w:val="left" w:pos="426"/>
        </w:tabs>
        <w:ind w:right="176"/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Produce designs in agreed timescales to ensure regional forecasts are achieved.</w:t>
      </w:r>
    </w:p>
    <w:p w:rsidR="00E25850" w:rsidRPr="00C3132B" w:rsidRDefault="00E25850" w:rsidP="00E25850">
      <w:pPr>
        <w:numPr>
          <w:ilvl w:val="0"/>
          <w:numId w:val="20"/>
        </w:numPr>
        <w:tabs>
          <w:tab w:val="left" w:pos="426"/>
        </w:tabs>
        <w:ind w:right="176"/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Must be able to communicate well at all levels internally within the group and externally with public bodies.</w:t>
      </w:r>
    </w:p>
    <w:p w:rsidR="00E25850" w:rsidRPr="00C3132B" w:rsidRDefault="00E25850" w:rsidP="00E25850">
      <w:pPr>
        <w:numPr>
          <w:ilvl w:val="0"/>
          <w:numId w:val="20"/>
        </w:numPr>
        <w:tabs>
          <w:tab w:val="left" w:pos="426"/>
        </w:tabs>
        <w:ind w:right="176"/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Embrace innovative solutions to resolve technical and design issues.</w:t>
      </w:r>
    </w:p>
    <w:p w:rsidR="00A9254B" w:rsidRPr="00C3132B" w:rsidRDefault="00E25850" w:rsidP="00E25850">
      <w:pPr>
        <w:numPr>
          <w:ilvl w:val="0"/>
          <w:numId w:val="20"/>
        </w:numPr>
        <w:tabs>
          <w:tab w:val="left" w:pos="426"/>
        </w:tabs>
        <w:ind w:right="176"/>
        <w:jc w:val="both"/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Should have a broad understanding of corporate vision and policies.</w:t>
      </w:r>
    </w:p>
    <w:p w:rsidR="00E25850" w:rsidRPr="00C3132B" w:rsidRDefault="00E25850" w:rsidP="00E25850">
      <w:pPr>
        <w:numPr>
          <w:ilvl w:val="0"/>
          <w:numId w:val="20"/>
        </w:numPr>
        <w:tabs>
          <w:tab w:val="left" w:pos="426"/>
        </w:tabs>
        <w:ind w:right="176"/>
        <w:jc w:val="both"/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Work with the project team to ensure the most desired and economical decisions are made and implemented into the design.</w:t>
      </w:r>
    </w:p>
    <w:p w:rsidR="00E25850" w:rsidRPr="00C3132B" w:rsidRDefault="00E25850" w:rsidP="00E25850">
      <w:pPr>
        <w:jc w:val="both"/>
        <w:rPr>
          <w:rFonts w:ascii="Calibri" w:hAnsi="Calibri" w:cs="Arial"/>
          <w:sz w:val="22"/>
          <w:szCs w:val="22"/>
        </w:rPr>
      </w:pPr>
    </w:p>
    <w:p w:rsidR="00A9254B" w:rsidRDefault="00A9254B" w:rsidP="00A9254B">
      <w:pPr>
        <w:jc w:val="both"/>
        <w:rPr>
          <w:rFonts w:ascii="Calibri" w:hAnsi="Calibri" w:cs="Arial"/>
          <w:color w:val="CC0000"/>
          <w:sz w:val="22"/>
          <w:szCs w:val="22"/>
        </w:rPr>
      </w:pPr>
      <w:r>
        <w:rPr>
          <w:rFonts w:ascii="Calibri" w:hAnsi="Calibri" w:cs="Arial"/>
          <w:color w:val="CC0000"/>
          <w:sz w:val="22"/>
          <w:szCs w:val="22"/>
        </w:rPr>
        <w:t>CDM and CPD</w:t>
      </w:r>
    </w:p>
    <w:p w:rsidR="00E25850" w:rsidRPr="00C3132B" w:rsidRDefault="00E25850" w:rsidP="00A9254B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Embrace Health and Safety.</w:t>
      </w:r>
    </w:p>
    <w:p w:rsidR="00A9254B" w:rsidRPr="00C3132B" w:rsidRDefault="00E25850" w:rsidP="00E25850">
      <w:pPr>
        <w:numPr>
          <w:ilvl w:val="0"/>
          <w:numId w:val="14"/>
        </w:numPr>
        <w:ind w:right="176"/>
        <w:jc w:val="both"/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Discharge the designer’s responsibilities under CDM regulations.</w:t>
      </w:r>
    </w:p>
    <w:p w:rsidR="00E25850" w:rsidRPr="00C3132B" w:rsidRDefault="00E25850" w:rsidP="00E25850">
      <w:pPr>
        <w:numPr>
          <w:ilvl w:val="0"/>
          <w:numId w:val="14"/>
        </w:numPr>
        <w:ind w:right="176"/>
        <w:jc w:val="both"/>
        <w:rPr>
          <w:rFonts w:ascii="Calibri" w:hAnsi="Calibri" w:cs="Arial"/>
          <w:sz w:val="22"/>
          <w:szCs w:val="22"/>
        </w:rPr>
      </w:pPr>
      <w:r w:rsidRPr="00C3132B">
        <w:rPr>
          <w:rFonts w:ascii="Calibri" w:hAnsi="Calibri" w:cs="Arial"/>
          <w:sz w:val="22"/>
          <w:szCs w:val="22"/>
        </w:rPr>
        <w:t>Must undertake continuous professional development.</w:t>
      </w:r>
    </w:p>
    <w:p w:rsidR="00E25850" w:rsidRPr="00C3132B" w:rsidRDefault="00E25850" w:rsidP="00E25850">
      <w:pPr>
        <w:jc w:val="both"/>
        <w:rPr>
          <w:rFonts w:ascii="Calibri" w:hAnsi="Calibri" w:cs="Arial"/>
          <w:sz w:val="22"/>
          <w:szCs w:val="22"/>
        </w:rPr>
      </w:pPr>
    </w:p>
    <w:p w:rsidR="00E25850" w:rsidRPr="00C3132B" w:rsidRDefault="00E25850" w:rsidP="00E25850">
      <w:pPr>
        <w:jc w:val="both"/>
        <w:rPr>
          <w:rFonts w:ascii="Calibri" w:hAnsi="Calibri" w:cs="Arial"/>
          <w:color w:val="CC0000"/>
          <w:sz w:val="22"/>
          <w:szCs w:val="22"/>
        </w:rPr>
      </w:pPr>
    </w:p>
    <w:p w:rsidR="00AF1AE3" w:rsidRPr="00C3132B" w:rsidRDefault="00AF1AE3" w:rsidP="00E25850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C3132B">
        <w:rPr>
          <w:rFonts w:ascii="Calibri" w:hAnsi="Calibri" w:cs="Arial"/>
          <w:color w:val="CC0000"/>
          <w:sz w:val="22"/>
          <w:szCs w:val="22"/>
        </w:rPr>
        <w:t>Primary network: who you will work with</w:t>
      </w:r>
      <w:r w:rsidR="00A31A16" w:rsidRPr="00C3132B">
        <w:rPr>
          <w:rFonts w:ascii="Calibri" w:hAnsi="Calibri" w:cs="Arial"/>
          <w:color w:val="CC0000"/>
          <w:sz w:val="22"/>
          <w:szCs w:val="22"/>
        </w:rPr>
        <w:t xml:space="preserve"> </w:t>
      </w:r>
    </w:p>
    <w:p w:rsidR="00733F28" w:rsidRPr="00C3132B" w:rsidRDefault="00733F28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08"/>
      </w:tblGrid>
      <w:tr w:rsidR="00AF1AE3" w:rsidRPr="00C3132B" w:rsidTr="008D0FE2">
        <w:tc>
          <w:tcPr>
            <w:tcW w:w="1440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CC0000"/>
          </w:tcPr>
          <w:p w:rsidR="00AF1AE3" w:rsidRPr="00C3132B" w:rsidRDefault="00AF1AE3" w:rsidP="001265E9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C3132B">
              <w:rPr>
                <w:rFonts w:ascii="Calibri" w:hAnsi="Calibri" w:cs="Arial"/>
                <w:color w:val="FFFFFF"/>
                <w:sz w:val="22"/>
                <w:szCs w:val="22"/>
              </w:rPr>
              <w:t>Internal:</w:t>
            </w:r>
          </w:p>
        </w:tc>
        <w:tc>
          <w:tcPr>
            <w:tcW w:w="7308" w:type="dxa"/>
            <w:tcBorders>
              <w:top w:val="nil"/>
              <w:left w:val="single" w:sz="4" w:space="0" w:color="FFFFFF"/>
              <w:bottom w:val="single" w:sz="4" w:space="0" w:color="CC0000"/>
            </w:tcBorders>
            <w:shd w:val="clear" w:color="auto" w:fill="auto"/>
          </w:tcPr>
          <w:p w:rsidR="00AF1AE3" w:rsidRPr="00C3132B" w:rsidRDefault="00A9254B" w:rsidP="00A9254B">
            <w:pPr>
              <w:rPr>
                <w:rFonts w:ascii="Calibri" w:hAnsi="Calibri" w:cs="Arial"/>
                <w:color w:val="333333"/>
                <w:sz w:val="22"/>
                <w:szCs w:val="22"/>
              </w:rPr>
            </w:pPr>
            <w:r w:rsidRPr="00C3132B">
              <w:rPr>
                <w:rFonts w:ascii="Calibri" w:hAnsi="Calibri" w:cs="Arial"/>
                <w:sz w:val="22"/>
              </w:rPr>
              <w:t>Regional Department Heads, Site Based Staff</w:t>
            </w:r>
          </w:p>
        </w:tc>
      </w:tr>
      <w:tr w:rsidR="00AF1AE3" w:rsidRPr="00C3132B" w:rsidTr="008D0FE2">
        <w:tc>
          <w:tcPr>
            <w:tcW w:w="1440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CC0000"/>
          </w:tcPr>
          <w:p w:rsidR="00AF1AE3" w:rsidRPr="00C3132B" w:rsidRDefault="00AF1AE3" w:rsidP="001265E9">
            <w:pPr>
              <w:jc w:val="both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C3132B">
              <w:rPr>
                <w:rFonts w:ascii="Calibri" w:hAnsi="Calibri" w:cs="Arial"/>
                <w:color w:val="FFFFFF"/>
                <w:sz w:val="22"/>
                <w:szCs w:val="22"/>
              </w:rPr>
              <w:t>External:</w:t>
            </w:r>
          </w:p>
        </w:tc>
        <w:tc>
          <w:tcPr>
            <w:tcW w:w="7308" w:type="dxa"/>
            <w:tcBorders>
              <w:top w:val="single" w:sz="4" w:space="0" w:color="CC0000"/>
              <w:left w:val="single" w:sz="4" w:space="0" w:color="FFFFFF"/>
              <w:bottom w:val="nil"/>
            </w:tcBorders>
            <w:shd w:val="clear" w:color="auto" w:fill="auto"/>
          </w:tcPr>
          <w:p w:rsidR="00AF1AE3" w:rsidRPr="00C3132B" w:rsidRDefault="00A9254B" w:rsidP="00A9254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3132B">
              <w:rPr>
                <w:rFonts w:ascii="Calibri" w:hAnsi="Calibri" w:cs="Arial"/>
                <w:sz w:val="22"/>
              </w:rPr>
              <w:t>Government Departments, Regulatory Bodies, Adopting Authority, Statutory Undertakers, NHBC</w:t>
            </w:r>
          </w:p>
        </w:tc>
      </w:tr>
    </w:tbl>
    <w:p w:rsidR="00AF1AE3" w:rsidRPr="00C3132B" w:rsidRDefault="00AF1AE3" w:rsidP="001265E9">
      <w:pPr>
        <w:jc w:val="both"/>
        <w:rPr>
          <w:rFonts w:ascii="Calibri" w:hAnsi="Calibri" w:cs="Arial"/>
          <w:sz w:val="22"/>
          <w:szCs w:val="22"/>
        </w:rPr>
      </w:pPr>
    </w:p>
    <w:p w:rsidR="00A9254B" w:rsidRPr="00C3132B" w:rsidRDefault="00A9254B" w:rsidP="001265E9">
      <w:pPr>
        <w:jc w:val="both"/>
        <w:rPr>
          <w:rFonts w:ascii="Calibri" w:hAnsi="Calibri" w:cs="Arial"/>
          <w:sz w:val="22"/>
          <w:szCs w:val="22"/>
        </w:rPr>
      </w:pPr>
    </w:p>
    <w:p w:rsidR="00E25C00" w:rsidRPr="00C3132B" w:rsidRDefault="00E25C00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C3132B">
        <w:rPr>
          <w:rFonts w:ascii="Calibri" w:hAnsi="Calibri" w:cs="Arial"/>
          <w:color w:val="CC0000"/>
          <w:sz w:val="22"/>
          <w:szCs w:val="22"/>
        </w:rPr>
        <w:t xml:space="preserve">Key </w:t>
      </w:r>
      <w:r w:rsidR="001265E9" w:rsidRPr="00C3132B">
        <w:rPr>
          <w:rFonts w:ascii="Calibri" w:hAnsi="Calibri" w:cs="Arial"/>
          <w:color w:val="CC0000"/>
          <w:sz w:val="22"/>
          <w:szCs w:val="22"/>
        </w:rPr>
        <w:t>competencies</w:t>
      </w:r>
    </w:p>
    <w:p w:rsidR="00DF39B6" w:rsidRDefault="00DF39B6" w:rsidP="00DF39B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Collaborate</w:t>
      </w:r>
      <w:r>
        <w:rPr>
          <w:rFonts w:ascii="Calibri" w:hAnsi="Calibri" w:cs="Arial"/>
          <w:sz w:val="22"/>
          <w:szCs w:val="22"/>
        </w:rPr>
        <w:t xml:space="preserve"> – Develop and support collaborative team working. Have effective networks both in and outside of TW. </w:t>
      </w:r>
    </w:p>
    <w:p w:rsidR="00DF39B6" w:rsidRPr="00C3132B" w:rsidRDefault="00DF39B6" w:rsidP="001265E9">
      <w:pPr>
        <w:jc w:val="both"/>
        <w:rPr>
          <w:rFonts w:ascii="Calibri" w:hAnsi="Calibri" w:cs="Arial"/>
          <w:sz w:val="22"/>
          <w:szCs w:val="22"/>
        </w:rPr>
      </w:pPr>
    </w:p>
    <w:p w:rsidR="00DF39B6" w:rsidRDefault="00DF39B6" w:rsidP="00DF39B6">
      <w:pPr>
        <w:rPr>
          <w:rFonts w:ascii="Calibri" w:hAnsi="Calibri" w:cs="Arial"/>
          <w:sz w:val="22"/>
          <w:szCs w:val="22"/>
          <w:lang w:eastAsia="en-GB"/>
        </w:rPr>
      </w:pPr>
      <w:r w:rsidRPr="009C0486">
        <w:rPr>
          <w:rFonts w:ascii="Calibri" w:hAnsi="Calibri" w:cs="Arial"/>
          <w:b/>
          <w:sz w:val="22"/>
          <w:szCs w:val="22"/>
        </w:rPr>
        <w:t xml:space="preserve">Communication </w:t>
      </w:r>
      <w:r w:rsidRPr="009C0486">
        <w:rPr>
          <w:rFonts w:ascii="Calibri" w:hAnsi="Calibri" w:cs="Arial"/>
          <w:sz w:val="22"/>
          <w:szCs w:val="22"/>
        </w:rPr>
        <w:t xml:space="preserve">– persuades, </w:t>
      </w:r>
      <w:r w:rsidRPr="009C0486">
        <w:rPr>
          <w:rFonts w:ascii="Calibri" w:hAnsi="Calibri" w:cs="Arial"/>
          <w:sz w:val="22"/>
          <w:szCs w:val="22"/>
          <w:lang w:eastAsia="en-GB"/>
        </w:rPr>
        <w:t>influences and inspires others, gaining agreement and acceptance</w:t>
      </w:r>
      <w:r>
        <w:rPr>
          <w:rFonts w:ascii="Calibri" w:hAnsi="Calibri" w:cs="Arial"/>
          <w:sz w:val="22"/>
          <w:szCs w:val="22"/>
          <w:lang w:eastAsia="en-GB"/>
        </w:rPr>
        <w:t>.</w:t>
      </w:r>
    </w:p>
    <w:p w:rsidR="00DF39B6" w:rsidRPr="009C0486" w:rsidRDefault="00DF39B6" w:rsidP="00DF39B6">
      <w:pPr>
        <w:rPr>
          <w:rFonts w:ascii="Calibri" w:hAnsi="Calibri" w:cs="Arial"/>
          <w:b/>
          <w:sz w:val="22"/>
          <w:szCs w:val="22"/>
        </w:rPr>
      </w:pPr>
      <w:r w:rsidRPr="009C0486">
        <w:rPr>
          <w:rFonts w:ascii="Calibri" w:hAnsi="Calibri" w:cs="Arial"/>
          <w:sz w:val="22"/>
          <w:szCs w:val="22"/>
          <w:lang w:eastAsia="en-GB"/>
        </w:rPr>
        <w:t xml:space="preserve"> </w:t>
      </w:r>
    </w:p>
    <w:p w:rsidR="00DF39B6" w:rsidRDefault="00DF39B6" w:rsidP="00DF39B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Have professional impact</w:t>
      </w:r>
      <w:r>
        <w:rPr>
          <w:rFonts w:ascii="Calibri" w:hAnsi="Calibri" w:cs="Arial"/>
          <w:sz w:val="22"/>
          <w:szCs w:val="22"/>
        </w:rPr>
        <w:t xml:space="preserve"> – Maintain a consistent positive impact with others. Communicate well checking for others understanding. Manage your own reactions under pressure. </w:t>
      </w:r>
    </w:p>
    <w:p w:rsidR="00E25850" w:rsidRPr="00C3132B" w:rsidRDefault="00E25850" w:rsidP="00E25850">
      <w:pPr>
        <w:rPr>
          <w:rFonts w:ascii="Calibri" w:hAnsi="Calibri" w:cs="Arial"/>
          <w:sz w:val="22"/>
          <w:szCs w:val="22"/>
        </w:rPr>
      </w:pPr>
    </w:p>
    <w:p w:rsidR="00DF39B6" w:rsidRPr="009C0486" w:rsidRDefault="00DF39B6" w:rsidP="00DF39B6">
      <w:pPr>
        <w:rPr>
          <w:rFonts w:ascii="Calibri" w:hAnsi="Calibri" w:cs="Arial"/>
          <w:sz w:val="22"/>
          <w:szCs w:val="22"/>
        </w:rPr>
      </w:pPr>
      <w:r w:rsidRPr="009C0486">
        <w:rPr>
          <w:rFonts w:ascii="Calibri" w:hAnsi="Calibri" w:cs="Arial"/>
          <w:b/>
          <w:sz w:val="22"/>
          <w:szCs w:val="22"/>
        </w:rPr>
        <w:t xml:space="preserve">Customer Focus </w:t>
      </w:r>
      <w:r w:rsidRPr="009C0486">
        <w:rPr>
          <w:rFonts w:ascii="Calibri" w:hAnsi="Calibri" w:cs="Arial"/>
          <w:sz w:val="22"/>
          <w:szCs w:val="22"/>
        </w:rPr>
        <w:t xml:space="preserve">– develops and inspires </w:t>
      </w:r>
      <w:r w:rsidRPr="009C0486">
        <w:rPr>
          <w:rFonts w:ascii="Calibri" w:hAnsi="Calibri" w:cs="Arial"/>
          <w:sz w:val="22"/>
          <w:szCs w:val="22"/>
          <w:lang w:eastAsia="en-GB"/>
        </w:rPr>
        <w:t>strong long term working relationships with all stakeholders, internal &amp; external.</w:t>
      </w:r>
    </w:p>
    <w:p w:rsidR="00E25850" w:rsidRPr="00C3132B" w:rsidRDefault="00E25850" w:rsidP="00E25850">
      <w:pPr>
        <w:rPr>
          <w:rFonts w:ascii="Calibri" w:hAnsi="Calibri" w:cs="Arial"/>
          <w:sz w:val="22"/>
          <w:szCs w:val="22"/>
        </w:rPr>
      </w:pPr>
    </w:p>
    <w:p w:rsidR="00DF39B6" w:rsidRPr="009C0486" w:rsidRDefault="00DF39B6" w:rsidP="00DF39B6">
      <w:pPr>
        <w:rPr>
          <w:rFonts w:ascii="Calibri" w:hAnsi="Calibri" w:cs="Arial"/>
          <w:b/>
          <w:sz w:val="22"/>
          <w:szCs w:val="22"/>
        </w:rPr>
      </w:pPr>
      <w:r w:rsidRPr="009C0486">
        <w:rPr>
          <w:rFonts w:ascii="Calibri" w:hAnsi="Calibri" w:cs="Arial"/>
          <w:b/>
          <w:sz w:val="22"/>
          <w:szCs w:val="22"/>
        </w:rPr>
        <w:t xml:space="preserve">Commercial Acumen </w:t>
      </w:r>
      <w:r w:rsidRPr="009C0486">
        <w:rPr>
          <w:rFonts w:ascii="Calibri" w:hAnsi="Calibri" w:cs="Arial"/>
          <w:sz w:val="22"/>
          <w:szCs w:val="22"/>
        </w:rPr>
        <w:t>– Identifies and creates value at every opportunity</w:t>
      </w:r>
    </w:p>
    <w:p w:rsidR="00E25850" w:rsidRPr="00C3132B" w:rsidRDefault="00E25850" w:rsidP="00E25850">
      <w:pPr>
        <w:rPr>
          <w:rFonts w:ascii="Calibri" w:hAnsi="Calibri" w:cs="Arial"/>
          <w:sz w:val="22"/>
          <w:szCs w:val="22"/>
        </w:rPr>
      </w:pPr>
    </w:p>
    <w:p w:rsidR="00624E72" w:rsidRPr="00624E72" w:rsidRDefault="00624E72" w:rsidP="00624E72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Focus on Solutions</w:t>
      </w:r>
      <w:r>
        <w:rPr>
          <w:rFonts w:ascii="Calibri" w:hAnsi="Calibri" w:cs="Arial"/>
          <w:sz w:val="22"/>
          <w:szCs w:val="22"/>
        </w:rPr>
        <w:t xml:space="preserve"> </w:t>
      </w:r>
      <w:r w:rsidRPr="00624E72">
        <w:rPr>
          <w:rFonts w:ascii="Calibri" w:hAnsi="Calibri" w:cs="Arial"/>
          <w:b/>
          <w:color w:val="000000"/>
          <w:sz w:val="22"/>
          <w:szCs w:val="22"/>
        </w:rPr>
        <w:t>–</w:t>
      </w:r>
      <w:r w:rsidRPr="00624E7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24E72">
        <w:rPr>
          <w:rFonts w:ascii="Calibri" w:hAnsi="Calibri"/>
          <w:bCs/>
          <w:color w:val="000000"/>
          <w:sz w:val="22"/>
          <w:szCs w:val="22"/>
        </w:rPr>
        <w:t>Is always solution focused, and problem solves to drive results</w:t>
      </w:r>
      <w:r w:rsidRPr="00624E72">
        <w:rPr>
          <w:rFonts w:ascii="Calibri" w:hAnsi="Calibri" w:cs="Arial"/>
          <w:color w:val="000000"/>
          <w:sz w:val="22"/>
          <w:szCs w:val="22"/>
        </w:rPr>
        <w:t>.</w:t>
      </w:r>
    </w:p>
    <w:p w:rsidR="00E25850" w:rsidRPr="00C3132B" w:rsidRDefault="00E25850" w:rsidP="00E25850">
      <w:pPr>
        <w:rPr>
          <w:rFonts w:ascii="Calibri" w:hAnsi="Calibri" w:cs="Arial"/>
          <w:sz w:val="22"/>
          <w:szCs w:val="22"/>
        </w:rPr>
      </w:pPr>
    </w:p>
    <w:p w:rsidR="00624E72" w:rsidRPr="009C0486" w:rsidRDefault="00624E72" w:rsidP="00624E72">
      <w:pPr>
        <w:jc w:val="both"/>
        <w:rPr>
          <w:rFonts w:ascii="Calibri" w:hAnsi="Calibri" w:cs="Arial"/>
          <w:b/>
          <w:sz w:val="22"/>
          <w:szCs w:val="22"/>
        </w:rPr>
      </w:pPr>
      <w:r w:rsidRPr="009C0486">
        <w:rPr>
          <w:rFonts w:ascii="Calibri" w:hAnsi="Calibri" w:cs="Arial"/>
          <w:b/>
          <w:sz w:val="22"/>
          <w:szCs w:val="22"/>
        </w:rPr>
        <w:t xml:space="preserve">Integrity </w:t>
      </w:r>
      <w:r w:rsidRPr="009C0486">
        <w:rPr>
          <w:rFonts w:ascii="Calibri" w:hAnsi="Calibri" w:cs="Arial"/>
          <w:sz w:val="22"/>
          <w:szCs w:val="22"/>
        </w:rPr>
        <w:t xml:space="preserve">– says </w:t>
      </w:r>
      <w:r w:rsidRPr="009C0486">
        <w:rPr>
          <w:rFonts w:ascii="Calibri" w:hAnsi="Calibri" w:cs="Arial"/>
          <w:sz w:val="22"/>
          <w:szCs w:val="22"/>
          <w:lang w:eastAsia="en-GB"/>
        </w:rPr>
        <w:t>the right thing and does what is said.</w:t>
      </w:r>
    </w:p>
    <w:p w:rsidR="00DF39B6" w:rsidRPr="00C3132B" w:rsidRDefault="00DF39B6" w:rsidP="00E25850">
      <w:pPr>
        <w:rPr>
          <w:rFonts w:ascii="Calibri" w:hAnsi="Calibri" w:cs="Arial"/>
          <w:sz w:val="22"/>
          <w:szCs w:val="22"/>
        </w:rPr>
      </w:pPr>
    </w:p>
    <w:p w:rsidR="00624E72" w:rsidRDefault="008F153F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 w:rsidRPr="008F153F">
        <w:rPr>
          <w:rFonts w:ascii="Calibri" w:hAnsi="Calibri" w:cs="Arial"/>
          <w:color w:val="CC0000"/>
          <w:sz w:val="22"/>
          <w:szCs w:val="22"/>
        </w:rPr>
        <w:t>Key experience</w:t>
      </w:r>
      <w:r>
        <w:rPr>
          <w:rFonts w:ascii="Calibri" w:hAnsi="Calibri" w:cs="Arial"/>
          <w:color w:val="CC0000"/>
          <w:sz w:val="22"/>
          <w:szCs w:val="22"/>
        </w:rPr>
        <w:t xml:space="preserve"> and t</w:t>
      </w:r>
      <w:r w:rsidR="00624E72">
        <w:rPr>
          <w:rFonts w:ascii="Calibri" w:hAnsi="Calibri" w:cs="Arial"/>
          <w:color w:val="CC0000"/>
          <w:sz w:val="22"/>
          <w:szCs w:val="22"/>
        </w:rPr>
        <w:t xml:space="preserve">echnical </w:t>
      </w:r>
      <w:r>
        <w:rPr>
          <w:rFonts w:ascii="Calibri" w:hAnsi="Calibri" w:cs="Arial"/>
          <w:color w:val="CC0000"/>
          <w:sz w:val="22"/>
          <w:szCs w:val="22"/>
        </w:rPr>
        <w:t>competencies</w:t>
      </w:r>
    </w:p>
    <w:p w:rsidR="008F153F" w:rsidRPr="008F153F" w:rsidRDefault="008F153F" w:rsidP="008F153F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624E72">
        <w:rPr>
          <w:rFonts w:ascii="Calibri" w:hAnsi="Calibri" w:cs="Arial"/>
          <w:sz w:val="22"/>
          <w:szCs w:val="22"/>
        </w:rPr>
        <w:t>Experience of coordinating, managing and providing technical guidance and support to residential developments.</w:t>
      </w:r>
    </w:p>
    <w:p w:rsidR="008F153F" w:rsidRPr="008F153F" w:rsidRDefault="008F153F" w:rsidP="008F153F">
      <w:pPr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8F153F">
        <w:rPr>
          <w:rFonts w:ascii="Calibri" w:hAnsi="Calibri" w:cs="Arial"/>
          <w:sz w:val="22"/>
          <w:szCs w:val="22"/>
        </w:rPr>
        <w:t>AutoCAD</w:t>
      </w:r>
    </w:p>
    <w:p w:rsidR="008F153F" w:rsidRPr="008F153F" w:rsidRDefault="008F153F" w:rsidP="008F153F">
      <w:pPr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8F153F">
        <w:rPr>
          <w:rFonts w:ascii="Calibri" w:hAnsi="Calibri" w:cs="Arial"/>
          <w:sz w:val="22"/>
          <w:szCs w:val="22"/>
        </w:rPr>
        <w:t>Design and engineering construction knowledge</w:t>
      </w:r>
    </w:p>
    <w:p w:rsidR="008F153F" w:rsidRPr="008F153F" w:rsidRDefault="008F153F" w:rsidP="008F153F">
      <w:pPr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8F153F">
        <w:rPr>
          <w:rFonts w:ascii="Calibri" w:hAnsi="Calibri" w:cs="Arial"/>
          <w:sz w:val="22"/>
          <w:szCs w:val="22"/>
        </w:rPr>
        <w:t>Technical and Building Construction knowledge</w:t>
      </w:r>
    </w:p>
    <w:p w:rsidR="008F153F" w:rsidRPr="008F153F" w:rsidRDefault="008F153F" w:rsidP="008F153F">
      <w:pPr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8F153F">
        <w:rPr>
          <w:rFonts w:ascii="Calibri" w:hAnsi="Calibri" w:cs="Arial"/>
          <w:sz w:val="22"/>
          <w:szCs w:val="22"/>
        </w:rPr>
        <w:t>Building Regulations</w:t>
      </w:r>
    </w:p>
    <w:p w:rsidR="008F153F" w:rsidRPr="00C3132B" w:rsidRDefault="008F153F" w:rsidP="008F153F">
      <w:pPr>
        <w:numPr>
          <w:ilvl w:val="0"/>
          <w:numId w:val="21"/>
        </w:numPr>
        <w:jc w:val="both"/>
        <w:rPr>
          <w:rFonts w:ascii="Calibri" w:hAnsi="Calibri" w:cs="Arial"/>
          <w:color w:val="CC0000"/>
          <w:sz w:val="22"/>
          <w:szCs w:val="22"/>
        </w:rPr>
      </w:pPr>
      <w:r w:rsidRPr="008F153F">
        <w:rPr>
          <w:rFonts w:ascii="Calibri" w:hAnsi="Calibri" w:cs="Arial"/>
          <w:sz w:val="22"/>
          <w:szCs w:val="22"/>
        </w:rPr>
        <w:lastRenderedPageBreak/>
        <w:t>NHBC legislation</w:t>
      </w:r>
    </w:p>
    <w:p w:rsidR="008F153F" w:rsidRPr="00C3132B" w:rsidRDefault="008F153F" w:rsidP="008F153F">
      <w:pPr>
        <w:numPr>
          <w:ilvl w:val="0"/>
          <w:numId w:val="21"/>
        </w:numPr>
        <w:jc w:val="both"/>
        <w:rPr>
          <w:rFonts w:ascii="Calibri" w:hAnsi="Calibri" w:cs="Arial"/>
          <w:color w:val="CC0000"/>
          <w:sz w:val="22"/>
          <w:szCs w:val="22"/>
        </w:rPr>
      </w:pPr>
      <w:r w:rsidRPr="008F153F">
        <w:rPr>
          <w:rFonts w:ascii="Calibri" w:hAnsi="Calibri" w:cs="Arial"/>
          <w:sz w:val="22"/>
          <w:szCs w:val="22"/>
        </w:rPr>
        <w:t>Health &amp; Safety / CDM Regulations</w:t>
      </w:r>
    </w:p>
    <w:p w:rsidR="000D6F59" w:rsidRPr="00C3132B" w:rsidRDefault="000D6F59" w:rsidP="001265E9">
      <w:pPr>
        <w:ind w:left="-360"/>
        <w:jc w:val="both"/>
        <w:rPr>
          <w:rFonts w:ascii="Calibri" w:hAnsi="Calibri" w:cs="Arial"/>
          <w:sz w:val="22"/>
          <w:szCs w:val="22"/>
        </w:rPr>
      </w:pPr>
    </w:p>
    <w:p w:rsidR="00E71836" w:rsidRPr="00C3132B" w:rsidRDefault="00E71836" w:rsidP="001265E9">
      <w:pPr>
        <w:jc w:val="both"/>
        <w:rPr>
          <w:rFonts w:ascii="Calibri" w:hAnsi="Calibri" w:cs="Arial"/>
          <w:sz w:val="22"/>
          <w:szCs w:val="22"/>
        </w:rPr>
      </w:pPr>
    </w:p>
    <w:p w:rsidR="00E71836" w:rsidRDefault="00E71836" w:rsidP="001265E9">
      <w:pPr>
        <w:jc w:val="both"/>
        <w:rPr>
          <w:rFonts w:ascii="Calibri" w:hAnsi="Calibri" w:cs="Arial"/>
          <w:color w:val="CC0000"/>
          <w:sz w:val="22"/>
          <w:szCs w:val="22"/>
        </w:rPr>
      </w:pPr>
      <w:r>
        <w:rPr>
          <w:rFonts w:ascii="Calibri" w:hAnsi="Calibri" w:cs="Arial"/>
          <w:color w:val="CC0000"/>
          <w:sz w:val="22"/>
          <w:szCs w:val="22"/>
        </w:rPr>
        <w:t>Desired qualifications</w:t>
      </w:r>
    </w:p>
    <w:p w:rsidR="00E71836" w:rsidRPr="00E71836" w:rsidRDefault="00E71836" w:rsidP="00E71836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</w:rPr>
      </w:pPr>
      <w:r w:rsidRPr="00E71836">
        <w:rPr>
          <w:rFonts w:ascii="Calibri" w:hAnsi="Calibri" w:cs="Arial"/>
          <w:sz w:val="22"/>
          <w:szCs w:val="22"/>
        </w:rPr>
        <w:t>B.I.A.T.</w:t>
      </w:r>
    </w:p>
    <w:p w:rsidR="00E71836" w:rsidRPr="00E71836" w:rsidRDefault="00E71836" w:rsidP="00E71836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</w:rPr>
      </w:pPr>
      <w:r w:rsidRPr="00E71836">
        <w:rPr>
          <w:rFonts w:ascii="Calibri" w:hAnsi="Calibri" w:cs="Arial"/>
          <w:sz w:val="22"/>
          <w:szCs w:val="22"/>
        </w:rPr>
        <w:t>Degree</w:t>
      </w:r>
    </w:p>
    <w:p w:rsidR="00E71836" w:rsidRPr="00C3132B" w:rsidRDefault="00E71836" w:rsidP="00E71836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jc w:val="both"/>
        <w:rPr>
          <w:rFonts w:ascii="Calibri" w:hAnsi="Calibri" w:cs="Arial"/>
          <w:sz w:val="22"/>
          <w:szCs w:val="22"/>
        </w:rPr>
      </w:pPr>
      <w:r w:rsidRPr="00E71836">
        <w:rPr>
          <w:rFonts w:ascii="Calibri" w:hAnsi="Calibri" w:cs="Arial"/>
          <w:sz w:val="22"/>
          <w:szCs w:val="22"/>
        </w:rPr>
        <w:t>HNC / ONC</w:t>
      </w:r>
    </w:p>
    <w:p w:rsidR="008F153F" w:rsidRPr="00C3132B" w:rsidRDefault="00E71836" w:rsidP="00E71836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jc w:val="both"/>
        <w:rPr>
          <w:rFonts w:ascii="Calibri" w:hAnsi="Calibri" w:cs="Arial"/>
          <w:sz w:val="22"/>
          <w:szCs w:val="22"/>
        </w:rPr>
      </w:pPr>
      <w:r w:rsidRPr="00E71836">
        <w:rPr>
          <w:rFonts w:ascii="Calibri" w:hAnsi="Calibri" w:cs="Arial"/>
          <w:sz w:val="22"/>
          <w:szCs w:val="22"/>
        </w:rPr>
        <w:t>CAD</w:t>
      </w:r>
    </w:p>
    <w:p w:rsidR="008F153F" w:rsidRPr="00C3132B" w:rsidRDefault="008F153F" w:rsidP="001265E9">
      <w:pPr>
        <w:jc w:val="both"/>
        <w:rPr>
          <w:rFonts w:ascii="Calibri" w:hAnsi="Calibri" w:cs="Arial"/>
          <w:sz w:val="22"/>
          <w:szCs w:val="22"/>
        </w:rPr>
      </w:pPr>
    </w:p>
    <w:p w:rsidR="00272014" w:rsidRPr="00FB35D0" w:rsidRDefault="00272014" w:rsidP="00272014">
      <w:pPr>
        <w:rPr>
          <w:rFonts w:ascii="Arial" w:hAnsi="Arial" w:cs="Arial"/>
          <w:sz w:val="22"/>
        </w:rPr>
      </w:pPr>
      <w:r w:rsidRPr="00FB35D0">
        <w:rPr>
          <w:rFonts w:ascii="Arial" w:hAnsi="Arial" w:cs="Arial"/>
          <w:sz w:val="20"/>
        </w:rPr>
        <w:t>If you are interested in thi</w:t>
      </w:r>
      <w:r>
        <w:rPr>
          <w:rFonts w:ascii="Arial" w:hAnsi="Arial" w:cs="Arial"/>
          <w:sz w:val="20"/>
        </w:rPr>
        <w:t xml:space="preserve">s role please send your C.V. to Jonathan Miller, Technical Director c/o:  Margo Jordan, Executive Secretary </w:t>
      </w:r>
      <w:r w:rsidRPr="00FB35D0">
        <w:rPr>
          <w:rFonts w:ascii="Arial" w:hAnsi="Arial" w:cs="Arial"/>
          <w:sz w:val="20"/>
        </w:rPr>
        <w:t xml:space="preserve">at </w:t>
      </w:r>
      <w:hyperlink r:id="rId8" w:history="1">
        <w:r w:rsidRPr="004308C6">
          <w:rPr>
            <w:rStyle w:val="Hyperlink"/>
            <w:rFonts w:ascii="Arial" w:hAnsi="Arial" w:cs="Arial"/>
            <w:sz w:val="20"/>
          </w:rPr>
          <w:t>Margo. Jordan@taylorwimpey.com</w:t>
        </w:r>
      </w:hyperlink>
      <w:r>
        <w:rPr>
          <w:rFonts w:ascii="Arial" w:hAnsi="Arial" w:cs="Arial"/>
          <w:sz w:val="20"/>
        </w:rPr>
        <w:t xml:space="preserve"> by Friday 3 July 2015</w:t>
      </w:r>
    </w:p>
    <w:sectPr w:rsidR="00272014" w:rsidRPr="00FB35D0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2B" w:rsidRDefault="00C3132B">
      <w:r>
        <w:separator/>
      </w:r>
    </w:p>
  </w:endnote>
  <w:endnote w:type="continuationSeparator" w:id="0">
    <w:p w:rsidR="00C3132B" w:rsidRDefault="00C3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Version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2B" w:rsidRDefault="00C3132B">
      <w:r>
        <w:separator/>
      </w:r>
    </w:p>
  </w:footnote>
  <w:footnote w:type="continuationSeparator" w:id="0">
    <w:p w:rsidR="00C3132B" w:rsidRDefault="00C3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4F2272" w:rsidRDefault="00272014" w:rsidP="00B9191F">
    <w:pPr>
      <w:pStyle w:val="Header"/>
      <w:jc w:val="both"/>
      <w:rPr>
        <w:rFonts w:ascii="Arial" w:hAnsi="Arial" w:cs="Arial"/>
        <w:b/>
        <w:bCs/>
        <w:color w:val="CC0000"/>
        <w:sz w:val="34"/>
        <w:szCs w:val="3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-334010</wp:posOffset>
          </wp:positionH>
          <wp:positionV relativeFrom="paragraph">
            <wp:posOffset>-116205</wp:posOffset>
          </wp:positionV>
          <wp:extent cx="1151890" cy="726440"/>
          <wp:effectExtent l="0" t="0" r="0" b="0"/>
          <wp:wrapNone/>
          <wp:docPr id="1" name="Picture 1" descr="C:\Users\lynette.jack@taylorwimpey.com\Desktop\T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ette.jack@taylorwimpey.com\Desktop\TW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ab/>
    </w:r>
    <w:r w:rsidR="004B5135">
      <w:rPr>
        <w:rFonts w:ascii="Arial" w:hAnsi="Arial" w:cs="Arial"/>
        <w:b/>
        <w:bCs/>
        <w:color w:val="CC0000"/>
        <w:sz w:val="34"/>
        <w:szCs w:val="34"/>
      </w:rPr>
      <w:tab/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>Job Description</w:t>
    </w: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71B91"/>
    <w:multiLevelType w:val="hybridMultilevel"/>
    <w:tmpl w:val="9C829A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FD6DBA"/>
    <w:multiLevelType w:val="hybridMultilevel"/>
    <w:tmpl w:val="902A00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F61C6"/>
    <w:multiLevelType w:val="hybridMultilevel"/>
    <w:tmpl w:val="56F8D5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7E6B22"/>
    <w:multiLevelType w:val="hybridMultilevel"/>
    <w:tmpl w:val="AC304F3A"/>
    <w:lvl w:ilvl="0" w:tplc="E72E5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A4AB8"/>
    <w:multiLevelType w:val="hybridMultilevel"/>
    <w:tmpl w:val="8118DC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B2C95"/>
    <w:multiLevelType w:val="hybridMultilevel"/>
    <w:tmpl w:val="163685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2916DD"/>
    <w:multiLevelType w:val="hybridMultilevel"/>
    <w:tmpl w:val="C3A41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14F63"/>
    <w:multiLevelType w:val="hybridMultilevel"/>
    <w:tmpl w:val="51327DC4"/>
    <w:lvl w:ilvl="0" w:tplc="5D2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2E5D72"/>
    <w:multiLevelType w:val="hybridMultilevel"/>
    <w:tmpl w:val="5D9475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64630"/>
    <w:multiLevelType w:val="hybridMultilevel"/>
    <w:tmpl w:val="C9624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21"/>
  </w:num>
  <w:num w:numId="11">
    <w:abstractNumId w:val="2"/>
  </w:num>
  <w:num w:numId="12">
    <w:abstractNumId w:val="11"/>
  </w:num>
  <w:num w:numId="13">
    <w:abstractNumId w:val="19"/>
  </w:num>
  <w:num w:numId="14">
    <w:abstractNumId w:val="12"/>
  </w:num>
  <w:num w:numId="15">
    <w:abstractNumId w:val="8"/>
  </w:num>
  <w:num w:numId="16">
    <w:abstractNumId w:val="9"/>
  </w:num>
  <w:num w:numId="17">
    <w:abstractNumId w:val="10"/>
  </w:num>
  <w:num w:numId="18">
    <w:abstractNumId w:val="1"/>
  </w:num>
  <w:num w:numId="19">
    <w:abstractNumId w:val="5"/>
  </w:num>
  <w:num w:numId="20">
    <w:abstractNumId w:val="6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7868"/>
    <w:rsid w:val="000427EC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D147B"/>
    <w:rsid w:val="00206E3D"/>
    <w:rsid w:val="002443F1"/>
    <w:rsid w:val="00254C2A"/>
    <w:rsid w:val="00272014"/>
    <w:rsid w:val="002F1E5D"/>
    <w:rsid w:val="00331A17"/>
    <w:rsid w:val="00342D8E"/>
    <w:rsid w:val="00375230"/>
    <w:rsid w:val="003A2878"/>
    <w:rsid w:val="003B136E"/>
    <w:rsid w:val="003F06FD"/>
    <w:rsid w:val="004B5135"/>
    <w:rsid w:val="004F2272"/>
    <w:rsid w:val="004F3F97"/>
    <w:rsid w:val="00544400"/>
    <w:rsid w:val="0057345B"/>
    <w:rsid w:val="005C7A61"/>
    <w:rsid w:val="00605ACB"/>
    <w:rsid w:val="00624E72"/>
    <w:rsid w:val="006279E0"/>
    <w:rsid w:val="00687B42"/>
    <w:rsid w:val="00696FE1"/>
    <w:rsid w:val="006B0673"/>
    <w:rsid w:val="006B304F"/>
    <w:rsid w:val="006F0181"/>
    <w:rsid w:val="0071195A"/>
    <w:rsid w:val="00720BC8"/>
    <w:rsid w:val="00733F28"/>
    <w:rsid w:val="0075221D"/>
    <w:rsid w:val="00762997"/>
    <w:rsid w:val="00796571"/>
    <w:rsid w:val="008539F5"/>
    <w:rsid w:val="00894231"/>
    <w:rsid w:val="008D0CA9"/>
    <w:rsid w:val="008D0FE2"/>
    <w:rsid w:val="008E273B"/>
    <w:rsid w:val="008F0803"/>
    <w:rsid w:val="008F0D53"/>
    <w:rsid w:val="008F153F"/>
    <w:rsid w:val="009878B1"/>
    <w:rsid w:val="009A277A"/>
    <w:rsid w:val="009A73EB"/>
    <w:rsid w:val="009D0B11"/>
    <w:rsid w:val="00A31A16"/>
    <w:rsid w:val="00A3311A"/>
    <w:rsid w:val="00A9254B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9191F"/>
    <w:rsid w:val="00B93651"/>
    <w:rsid w:val="00B95BA4"/>
    <w:rsid w:val="00BA78DA"/>
    <w:rsid w:val="00BB3293"/>
    <w:rsid w:val="00C11094"/>
    <w:rsid w:val="00C3132B"/>
    <w:rsid w:val="00C5225D"/>
    <w:rsid w:val="00C73440"/>
    <w:rsid w:val="00C8304C"/>
    <w:rsid w:val="00C956FE"/>
    <w:rsid w:val="00CC5874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DF39B6"/>
    <w:rsid w:val="00E25850"/>
    <w:rsid w:val="00E25C00"/>
    <w:rsid w:val="00E5711A"/>
    <w:rsid w:val="00E71836"/>
    <w:rsid w:val="00E76284"/>
    <w:rsid w:val="00EB5417"/>
    <w:rsid w:val="00F0246E"/>
    <w:rsid w:val="00F117C1"/>
    <w:rsid w:val="00F65759"/>
    <w:rsid w:val="00F81237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25850"/>
    <w:pPr>
      <w:keepNext/>
      <w:outlineLvl w:val="0"/>
    </w:pPr>
    <w:rPr>
      <w:rFonts w:ascii="Tahoma" w:hAnsi="Tahoma"/>
      <w:b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585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Heading1Char">
    <w:name w:val="Heading 1 Char"/>
    <w:link w:val="Heading1"/>
    <w:rsid w:val="00E25850"/>
    <w:rPr>
      <w:rFonts w:ascii="Tahoma" w:hAnsi="Tahoma"/>
      <w:b/>
      <w:sz w:val="28"/>
      <w:u w:val="single"/>
      <w:lang w:eastAsia="en-US"/>
    </w:rPr>
  </w:style>
  <w:style w:type="character" w:customStyle="1" w:styleId="Heading7Char">
    <w:name w:val="Heading 7 Char"/>
    <w:link w:val="Heading7"/>
    <w:semiHidden/>
    <w:rsid w:val="00E25850"/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25850"/>
    <w:pPr>
      <w:keepNext/>
      <w:outlineLvl w:val="0"/>
    </w:pPr>
    <w:rPr>
      <w:rFonts w:ascii="Tahoma" w:hAnsi="Tahoma"/>
      <w:b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585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Heading1Char">
    <w:name w:val="Heading 1 Char"/>
    <w:link w:val="Heading1"/>
    <w:rsid w:val="00E25850"/>
    <w:rPr>
      <w:rFonts w:ascii="Tahoma" w:hAnsi="Tahoma"/>
      <w:b/>
      <w:sz w:val="28"/>
      <w:u w:val="single"/>
      <w:lang w:eastAsia="en-US"/>
    </w:rPr>
  </w:style>
  <w:style w:type="character" w:customStyle="1" w:styleId="Heading7Char">
    <w:name w:val="Heading 7 Char"/>
    <w:link w:val="Heading7"/>
    <w:semiHidden/>
    <w:rsid w:val="00E25850"/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.%20Jordan@taylorwimpe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4346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mailto:xxxxxx@taylorwimpey.com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Lynette Jack - TW Head Office</cp:lastModifiedBy>
  <cp:revision>2</cp:revision>
  <cp:lastPrinted>2013-04-02T07:01:00Z</cp:lastPrinted>
  <dcterms:created xsi:type="dcterms:W3CDTF">2015-06-24T09:12:00Z</dcterms:created>
  <dcterms:modified xsi:type="dcterms:W3CDTF">2015-06-24T09:12:00Z</dcterms:modified>
</cp:coreProperties>
</file>